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3E993" w14:textId="055BBFB4" w:rsidR="3E6D2067" w:rsidRPr="00F0695B" w:rsidRDefault="529E8153" w:rsidP="00F470EC">
      <w:pPr>
        <w:jc w:val="both"/>
        <w:rPr>
          <w:rFonts w:eastAsia="Roboto" w:cstheme="minorHAnsi"/>
          <w:sz w:val="24"/>
          <w:lang w:val="en-GB"/>
        </w:rPr>
      </w:pPr>
      <w:bookmarkStart w:id="0" w:name="_Int_lYBdWH1L"/>
      <w:r w:rsidRPr="00F0695B">
        <w:rPr>
          <w:rFonts w:eastAsia="Roboto" w:cstheme="minorHAnsi"/>
          <w:b/>
          <w:bCs/>
          <w:sz w:val="24"/>
          <w:lang w:val="en-GB"/>
        </w:rPr>
        <w:t>Questions / Answers</w:t>
      </w:r>
      <w:r w:rsidR="3B110E31" w:rsidRPr="00F0695B">
        <w:rPr>
          <w:rFonts w:eastAsia="Roboto" w:cstheme="minorHAnsi"/>
          <w:b/>
          <w:bCs/>
          <w:sz w:val="24"/>
          <w:lang w:val="en-GB"/>
        </w:rPr>
        <w:t xml:space="preserve"> regarding </w:t>
      </w:r>
      <w:bookmarkEnd w:id="0"/>
      <w:r w:rsidR="3B110E31" w:rsidRPr="00F0695B">
        <w:rPr>
          <w:rFonts w:eastAsia="Roboto" w:cstheme="minorHAnsi"/>
          <w:b/>
          <w:bCs/>
          <w:sz w:val="24"/>
          <w:lang w:val="en-GB"/>
        </w:rPr>
        <w:t xml:space="preserve">Call for consultant for a study on sustainable heating solutions in the town of </w:t>
      </w:r>
      <w:proofErr w:type="spellStart"/>
      <w:r w:rsidR="3B110E31" w:rsidRPr="00F0695B">
        <w:rPr>
          <w:rFonts w:eastAsia="Roboto" w:cstheme="minorHAnsi"/>
          <w:b/>
          <w:bCs/>
          <w:sz w:val="24"/>
          <w:lang w:val="en-GB"/>
        </w:rPr>
        <w:t>Motru</w:t>
      </w:r>
      <w:proofErr w:type="spellEnd"/>
      <w:r w:rsidR="3B110E31" w:rsidRPr="00F0695B">
        <w:rPr>
          <w:rFonts w:eastAsia="Roboto" w:cstheme="minorHAnsi"/>
          <w:b/>
          <w:bCs/>
          <w:sz w:val="24"/>
          <w:lang w:val="en-GB"/>
        </w:rPr>
        <w:t xml:space="preserve">, </w:t>
      </w:r>
      <w:proofErr w:type="spellStart"/>
      <w:r w:rsidR="3B110E31" w:rsidRPr="00F0695B">
        <w:rPr>
          <w:rFonts w:eastAsia="Roboto" w:cstheme="minorHAnsi"/>
          <w:b/>
          <w:bCs/>
          <w:sz w:val="24"/>
          <w:lang w:val="en-GB"/>
        </w:rPr>
        <w:t>Gorj</w:t>
      </w:r>
      <w:proofErr w:type="spellEnd"/>
      <w:r w:rsidR="3B110E31" w:rsidRPr="00F0695B">
        <w:rPr>
          <w:rFonts w:eastAsia="Roboto" w:cstheme="minorHAnsi"/>
          <w:b/>
          <w:bCs/>
          <w:sz w:val="24"/>
          <w:lang w:val="en-GB"/>
        </w:rPr>
        <w:t xml:space="preserve"> County, Romania</w:t>
      </w:r>
      <w:bookmarkStart w:id="1" w:name="_GoBack"/>
      <w:bookmarkEnd w:id="1"/>
    </w:p>
    <w:p w14:paraId="695B953D" w14:textId="0C076B2E" w:rsidR="76DF9B28" w:rsidRPr="00F0695B" w:rsidRDefault="00F0695B" w:rsidP="00F470EC">
      <w:pPr>
        <w:jc w:val="both"/>
        <w:rPr>
          <w:rFonts w:eastAsia="Roboto" w:cstheme="minorHAnsi"/>
          <w:lang w:val="en-GB"/>
        </w:rPr>
      </w:pPr>
      <w:r w:rsidRPr="00F0695B">
        <w:rPr>
          <w:rFonts w:eastAsia="Roboto" w:cstheme="minorHAnsi"/>
          <w:lang w:val="en-GB"/>
        </w:rPr>
        <w:t>Friday, January 21 was the last day to send questions about our call for consultants. In order to ensure the transparency of the process of choosing the consultant to conduct the study, we publish the questions and our answers.</w:t>
      </w:r>
      <w:r>
        <w:rPr>
          <w:rFonts w:eastAsia="Roboto" w:cstheme="minorHAnsi"/>
          <w:lang w:val="en-GB"/>
        </w:rPr>
        <w:t xml:space="preserve"> </w:t>
      </w:r>
    </w:p>
    <w:p w14:paraId="7CC25099" w14:textId="3C6BDB3F" w:rsidR="5289A75C" w:rsidRPr="00F0695B" w:rsidRDefault="5289A75C" w:rsidP="00F470EC">
      <w:pPr>
        <w:spacing w:after="0"/>
        <w:jc w:val="both"/>
        <w:rPr>
          <w:rFonts w:eastAsia="Roboto" w:cstheme="minorHAnsi"/>
          <w:color w:val="000000" w:themeColor="text1"/>
          <w:lang w:val="en-GB"/>
        </w:rPr>
      </w:pPr>
      <w:r w:rsidRPr="00F0695B">
        <w:rPr>
          <w:rFonts w:eastAsia="Roboto" w:cstheme="minorHAnsi"/>
          <w:b/>
          <w:bCs/>
          <w:lang w:val="en-GB"/>
        </w:rPr>
        <w:t>Q:</w:t>
      </w:r>
      <w:r w:rsidRPr="00F0695B">
        <w:rPr>
          <w:rFonts w:eastAsia="Roboto" w:cstheme="minorHAnsi"/>
          <w:lang w:val="en-GB"/>
        </w:rPr>
        <w:t xml:space="preserve">   </w:t>
      </w:r>
      <w:r w:rsidR="6481DEFF" w:rsidRPr="00F0695B">
        <w:rPr>
          <w:rFonts w:eastAsia="Roboto" w:cstheme="minorHAnsi"/>
          <w:lang w:val="en-GB"/>
        </w:rPr>
        <w:t>Is t</w:t>
      </w:r>
      <w:r w:rsidR="0AC31FDE" w:rsidRPr="00F0695B">
        <w:rPr>
          <w:rFonts w:eastAsia="Roboto" w:cstheme="minorHAnsi"/>
          <w:lang w:val="en-GB"/>
        </w:rPr>
        <w:t>he period</w:t>
      </w:r>
      <w:r w:rsidR="654D713D" w:rsidRPr="00F0695B">
        <w:rPr>
          <w:rFonts w:eastAsia="Roboto" w:cstheme="minorHAnsi"/>
          <w:lang w:val="en-GB"/>
        </w:rPr>
        <w:t xml:space="preserve"> of</w:t>
      </w:r>
      <w:r w:rsidR="0D7E2BC7" w:rsidRPr="00F0695B">
        <w:rPr>
          <w:rFonts w:eastAsia="Roboto" w:cstheme="minorHAnsi"/>
          <w:lang w:val="en-GB"/>
        </w:rPr>
        <w:t xml:space="preserve"> </w:t>
      </w:r>
      <w:r w:rsidR="47770B77" w:rsidRPr="00F0695B">
        <w:rPr>
          <w:rFonts w:eastAsia="Roboto" w:cstheme="minorHAnsi"/>
          <w:lang w:val="en-GB"/>
        </w:rPr>
        <w:t>d</w:t>
      </w:r>
      <w:r w:rsidR="0D7E2BC7" w:rsidRPr="00F0695B">
        <w:rPr>
          <w:rFonts w:eastAsia="Roboto" w:cstheme="minorHAnsi"/>
          <w:lang w:val="en-GB"/>
        </w:rPr>
        <w:t xml:space="preserve">ata gathering, analysis and writing the Study </w:t>
      </w:r>
      <w:r w:rsidR="13E4C22B" w:rsidRPr="00F0695B">
        <w:rPr>
          <w:rFonts w:eastAsia="Roboto" w:cstheme="minorHAnsi"/>
          <w:lang w:val="en-GB"/>
        </w:rPr>
        <w:t>fixed?</w:t>
      </w:r>
    </w:p>
    <w:p w14:paraId="2E89D9CB" w14:textId="76B30354" w:rsidR="3416C7CB" w:rsidRPr="00F0695B" w:rsidRDefault="13E4C22B" w:rsidP="00F470EC">
      <w:pPr>
        <w:spacing w:after="0"/>
        <w:jc w:val="both"/>
        <w:rPr>
          <w:rFonts w:eastAsia="Roboto" w:cstheme="minorHAnsi"/>
          <w:color w:val="000000" w:themeColor="text1"/>
          <w:lang w:val="en-GB"/>
        </w:rPr>
      </w:pPr>
      <w:r w:rsidRPr="00F0695B">
        <w:rPr>
          <w:rFonts w:eastAsia="Roboto" w:cstheme="minorHAnsi"/>
          <w:b/>
          <w:bCs/>
          <w:lang w:val="en-GB"/>
        </w:rPr>
        <w:t>R</w:t>
      </w:r>
      <w:r w:rsidR="1C7B9473" w:rsidRPr="00F0695B">
        <w:rPr>
          <w:rFonts w:eastAsia="Roboto" w:cstheme="minorHAnsi"/>
          <w:b/>
          <w:bCs/>
          <w:lang w:val="en-GB"/>
        </w:rPr>
        <w:t>:</w:t>
      </w:r>
      <w:r w:rsidR="1C7B9473" w:rsidRPr="00F0695B">
        <w:rPr>
          <w:rFonts w:eastAsia="Roboto" w:cstheme="minorHAnsi"/>
          <w:lang w:val="en-GB"/>
        </w:rPr>
        <w:t xml:space="preserve">   </w:t>
      </w:r>
      <w:r w:rsidR="05CD62F1" w:rsidRPr="00F0695B">
        <w:rPr>
          <w:rFonts w:eastAsia="Roboto" w:cstheme="minorHAnsi"/>
          <w:lang w:val="en-GB"/>
        </w:rPr>
        <w:t xml:space="preserve">For compliance of the Technical Offer, </w:t>
      </w:r>
      <w:r w:rsidR="431D8570" w:rsidRPr="00F0695B">
        <w:rPr>
          <w:rFonts w:eastAsia="Roboto" w:cstheme="minorHAnsi"/>
          <w:color w:val="000000" w:themeColor="text1"/>
          <w:lang w:val="en-GB"/>
        </w:rPr>
        <w:t>p</w:t>
      </w:r>
      <w:r w:rsidR="6C18D4E5" w:rsidRPr="00F0695B">
        <w:rPr>
          <w:rFonts w:eastAsia="Roboto" w:cstheme="minorHAnsi"/>
          <w:color w:val="000000" w:themeColor="text1"/>
          <w:lang w:val="en-GB"/>
        </w:rPr>
        <w:t>lease check the</w:t>
      </w:r>
      <w:r w:rsidR="6A99C498" w:rsidRPr="00F0695B">
        <w:rPr>
          <w:rFonts w:eastAsia="Roboto" w:cstheme="minorHAnsi"/>
          <w:lang w:val="en-GB"/>
        </w:rPr>
        <w:t xml:space="preserve"> criteria in the “Selection</w:t>
      </w:r>
      <w:r w:rsidR="6334FA20" w:rsidRPr="00F0695B">
        <w:rPr>
          <w:rFonts w:eastAsia="Roboto" w:cstheme="minorHAnsi"/>
          <w:lang w:val="en-GB"/>
        </w:rPr>
        <w:t>”</w:t>
      </w:r>
      <w:r w:rsidR="6A99C498" w:rsidRPr="00F0695B">
        <w:rPr>
          <w:rFonts w:eastAsia="Roboto" w:cstheme="minorHAnsi"/>
          <w:lang w:val="en-GB"/>
        </w:rPr>
        <w:t xml:space="preserve"> section</w:t>
      </w:r>
      <w:r w:rsidR="1E589807" w:rsidRPr="00F0695B">
        <w:rPr>
          <w:rFonts w:eastAsia="Roboto" w:cstheme="minorHAnsi"/>
          <w:lang w:val="en-GB"/>
        </w:rPr>
        <w:t>.</w:t>
      </w:r>
    </w:p>
    <w:p w14:paraId="3330454A" w14:textId="0A135973" w:rsidR="3416C7CB" w:rsidRPr="00F0695B" w:rsidRDefault="3416C7CB" w:rsidP="00F470EC">
      <w:pPr>
        <w:spacing w:after="0"/>
        <w:jc w:val="both"/>
        <w:rPr>
          <w:rFonts w:eastAsia="Roboto" w:cstheme="minorHAnsi"/>
          <w:color w:val="000000" w:themeColor="text1"/>
          <w:lang w:val="en-GB"/>
        </w:rPr>
      </w:pPr>
    </w:p>
    <w:p w14:paraId="1D34341A" w14:textId="5677DE63" w:rsidR="51887376" w:rsidRPr="00F0695B" w:rsidRDefault="51887376" w:rsidP="00F470EC">
      <w:pPr>
        <w:spacing w:after="0"/>
        <w:jc w:val="both"/>
        <w:rPr>
          <w:rFonts w:eastAsia="Roboto" w:cstheme="minorHAnsi"/>
          <w:lang w:val="en-GB"/>
        </w:rPr>
      </w:pPr>
      <w:r w:rsidRPr="00F0695B">
        <w:rPr>
          <w:rFonts w:eastAsia="Roboto" w:cstheme="minorHAnsi"/>
          <w:b/>
          <w:bCs/>
          <w:lang w:val="en-GB"/>
        </w:rPr>
        <w:t xml:space="preserve">Q: </w:t>
      </w:r>
      <w:r w:rsidRPr="00F0695B">
        <w:rPr>
          <w:rFonts w:eastAsia="Roboto" w:cstheme="minorHAnsi"/>
          <w:lang w:val="en-GB"/>
        </w:rPr>
        <w:t xml:space="preserve"> </w:t>
      </w:r>
      <w:r w:rsidR="70FC6EEA" w:rsidRPr="00F0695B">
        <w:rPr>
          <w:rFonts w:eastAsia="Roboto" w:cstheme="minorHAnsi"/>
          <w:lang w:val="en-GB"/>
        </w:rPr>
        <w:t>Is there a recommended standard for how CVs are submitted to apply for the consultant call?</w:t>
      </w:r>
    </w:p>
    <w:p w14:paraId="28E6386B" w14:textId="58F21836" w:rsidR="3416C7CB" w:rsidRPr="00F0695B" w:rsidRDefault="51887376" w:rsidP="00F470EC">
      <w:pPr>
        <w:spacing w:after="0"/>
        <w:jc w:val="both"/>
        <w:rPr>
          <w:rFonts w:eastAsia="Roboto" w:cstheme="minorHAnsi"/>
          <w:lang w:val="en-GB"/>
        </w:rPr>
      </w:pPr>
      <w:r w:rsidRPr="00F0695B">
        <w:rPr>
          <w:rFonts w:eastAsia="Roboto" w:cstheme="minorHAnsi"/>
          <w:b/>
          <w:bCs/>
          <w:lang w:val="en-GB"/>
        </w:rPr>
        <w:t xml:space="preserve">R: </w:t>
      </w:r>
      <w:r w:rsidRPr="00F0695B">
        <w:rPr>
          <w:rFonts w:eastAsia="Roboto" w:cstheme="minorHAnsi"/>
          <w:lang w:val="en-GB"/>
        </w:rPr>
        <w:t xml:space="preserve">  </w:t>
      </w:r>
      <w:r w:rsidR="098BFA8E" w:rsidRPr="00F0695B">
        <w:rPr>
          <w:rFonts w:eastAsia="Roboto" w:cstheme="minorHAnsi"/>
          <w:lang w:val="en-GB"/>
        </w:rPr>
        <w:t xml:space="preserve">Our recommendation is to use the </w:t>
      </w:r>
      <w:proofErr w:type="spellStart"/>
      <w:r w:rsidR="098BFA8E" w:rsidRPr="00F0695B">
        <w:rPr>
          <w:rFonts w:eastAsia="Roboto" w:cstheme="minorHAnsi"/>
          <w:lang w:val="en-GB"/>
        </w:rPr>
        <w:t>Europass</w:t>
      </w:r>
      <w:proofErr w:type="spellEnd"/>
      <w:r w:rsidR="098BFA8E" w:rsidRPr="00F0695B">
        <w:rPr>
          <w:rFonts w:eastAsia="Roboto" w:cstheme="minorHAnsi"/>
          <w:lang w:val="en-GB"/>
        </w:rPr>
        <w:t xml:space="preserve"> format for writing resumes.</w:t>
      </w:r>
    </w:p>
    <w:p w14:paraId="43620E0E" w14:textId="33AA1264" w:rsidR="76DF9B28" w:rsidRPr="00F0695B" w:rsidRDefault="76DF9B28" w:rsidP="00F470EC">
      <w:pPr>
        <w:spacing w:after="0"/>
        <w:jc w:val="both"/>
        <w:rPr>
          <w:rFonts w:eastAsia="Roboto" w:cstheme="minorHAnsi"/>
          <w:lang w:val="en-GB"/>
        </w:rPr>
      </w:pPr>
    </w:p>
    <w:p w14:paraId="3BB5BA2D" w14:textId="6CCAD5BA" w:rsidR="6181CEE3" w:rsidRPr="00F0695B" w:rsidRDefault="6181CEE3" w:rsidP="00F470EC">
      <w:pPr>
        <w:spacing w:after="0"/>
        <w:jc w:val="both"/>
        <w:rPr>
          <w:rFonts w:eastAsia="Roboto" w:cstheme="minorHAnsi"/>
          <w:lang w:val="en-GB"/>
        </w:rPr>
      </w:pPr>
      <w:r w:rsidRPr="00F0695B">
        <w:rPr>
          <w:rFonts w:eastAsia="Roboto" w:cstheme="minorHAnsi"/>
          <w:b/>
          <w:bCs/>
          <w:lang w:val="en-GB"/>
        </w:rPr>
        <w:t>Q:</w:t>
      </w:r>
      <w:r w:rsidRPr="00F0695B">
        <w:rPr>
          <w:rFonts w:eastAsia="Roboto" w:cstheme="minorHAnsi"/>
          <w:lang w:val="en-GB"/>
        </w:rPr>
        <w:t xml:space="preserve">   </w:t>
      </w:r>
      <w:r w:rsidR="4A6A1398" w:rsidRPr="00F0695B">
        <w:rPr>
          <w:rFonts w:eastAsia="Roboto" w:cstheme="minorHAnsi"/>
          <w:lang w:val="en-GB"/>
        </w:rPr>
        <w:t>Where should the CVs of the experts required for the Technical Offer be attached?</w:t>
      </w:r>
    </w:p>
    <w:p w14:paraId="402F448B" w14:textId="29BE2087" w:rsidR="6181CEE3" w:rsidRPr="00F0695B" w:rsidRDefault="6181CEE3" w:rsidP="00F470EC">
      <w:pPr>
        <w:spacing w:after="0"/>
        <w:jc w:val="both"/>
        <w:rPr>
          <w:rFonts w:eastAsia="Roboto" w:cstheme="minorHAnsi"/>
          <w:lang w:val="en-GB"/>
        </w:rPr>
      </w:pPr>
      <w:r w:rsidRPr="00F0695B">
        <w:rPr>
          <w:rFonts w:eastAsia="Roboto" w:cstheme="minorHAnsi"/>
          <w:b/>
          <w:bCs/>
          <w:lang w:val="en-GB"/>
        </w:rPr>
        <w:t>R:</w:t>
      </w:r>
      <w:r w:rsidRPr="00F0695B">
        <w:rPr>
          <w:rFonts w:eastAsia="Roboto" w:cstheme="minorHAnsi"/>
          <w:lang w:val="en-GB"/>
        </w:rPr>
        <w:t xml:space="preserve">   </w:t>
      </w:r>
      <w:r w:rsidR="24E0E65F" w:rsidRPr="00F0695B">
        <w:rPr>
          <w:rFonts w:eastAsia="Roboto" w:cstheme="minorHAnsi"/>
          <w:lang w:val="en-GB"/>
        </w:rPr>
        <w:t>The CVs will be attached as annexes to the Technical Offer</w:t>
      </w:r>
      <w:r w:rsidR="5ED3D39F" w:rsidRPr="00F0695B">
        <w:rPr>
          <w:rFonts w:eastAsia="Roboto" w:cstheme="minorHAnsi"/>
          <w:lang w:val="en-GB"/>
        </w:rPr>
        <w:t xml:space="preserve">, which will be sent </w:t>
      </w:r>
      <w:r w:rsidR="64CD2E7F" w:rsidRPr="00F0695B">
        <w:rPr>
          <w:rFonts w:eastAsia="Roboto" w:cstheme="minorHAnsi"/>
          <w:lang w:val="en-GB"/>
        </w:rPr>
        <w:t>b</w:t>
      </w:r>
      <w:r w:rsidR="5ED3D39F" w:rsidRPr="00F0695B">
        <w:rPr>
          <w:rFonts w:eastAsia="Roboto" w:cstheme="minorHAnsi"/>
          <w:lang w:val="en-GB"/>
        </w:rPr>
        <w:t>y e-mail at dan.dobre@bankwatch.org</w:t>
      </w:r>
      <w:r w:rsidR="24E0E65F" w:rsidRPr="00F0695B">
        <w:rPr>
          <w:rFonts w:eastAsia="Roboto" w:cstheme="minorHAnsi"/>
          <w:lang w:val="en-GB"/>
        </w:rPr>
        <w:t>.</w:t>
      </w:r>
    </w:p>
    <w:p w14:paraId="27071671" w14:textId="5A97BFDC" w:rsidR="3416C7CB" w:rsidRPr="00F0695B" w:rsidRDefault="3416C7CB" w:rsidP="00F470EC">
      <w:pPr>
        <w:spacing w:after="0"/>
        <w:jc w:val="both"/>
        <w:rPr>
          <w:rFonts w:eastAsia="Roboto" w:cstheme="minorHAnsi"/>
          <w:color w:val="000000" w:themeColor="text1"/>
          <w:lang w:val="en-GB"/>
        </w:rPr>
      </w:pPr>
    </w:p>
    <w:p w14:paraId="2D3FD2A7" w14:textId="11963DAC" w:rsidR="6181CEE3" w:rsidRPr="00F0695B" w:rsidRDefault="6181CEE3" w:rsidP="00F470EC">
      <w:pPr>
        <w:spacing w:after="0"/>
        <w:jc w:val="both"/>
        <w:rPr>
          <w:rFonts w:eastAsia="Roboto" w:cstheme="minorHAnsi"/>
          <w:lang w:val="en-GB"/>
        </w:rPr>
      </w:pPr>
      <w:r w:rsidRPr="00F0695B">
        <w:rPr>
          <w:rFonts w:eastAsia="Roboto" w:cstheme="minorHAnsi"/>
          <w:b/>
          <w:bCs/>
          <w:lang w:val="en-GB"/>
        </w:rPr>
        <w:t>Q:</w:t>
      </w:r>
      <w:r w:rsidRPr="00F0695B">
        <w:rPr>
          <w:rFonts w:eastAsia="Roboto" w:cstheme="minorHAnsi"/>
          <w:lang w:val="en-GB"/>
        </w:rPr>
        <w:t xml:space="preserve">  </w:t>
      </w:r>
      <w:r w:rsidR="4E977623" w:rsidRPr="00F0695B">
        <w:rPr>
          <w:rFonts w:eastAsia="Roboto" w:cstheme="minorHAnsi"/>
          <w:lang w:val="en-GB"/>
        </w:rPr>
        <w:t xml:space="preserve">Where will the </w:t>
      </w:r>
      <w:r w:rsidR="28C09899" w:rsidRPr="00F0695B">
        <w:rPr>
          <w:rFonts w:eastAsia="Roboto" w:cstheme="minorHAnsi"/>
          <w:lang w:val="en-GB"/>
        </w:rPr>
        <w:t>examples</w:t>
      </w:r>
      <w:r w:rsidR="4E977623" w:rsidRPr="00F0695B">
        <w:rPr>
          <w:rFonts w:eastAsia="Roboto" w:cstheme="minorHAnsi"/>
          <w:lang w:val="en-GB"/>
        </w:rPr>
        <w:t xml:space="preserve"> of similar </w:t>
      </w:r>
      <w:r w:rsidR="30B6C625" w:rsidRPr="00F0695B">
        <w:rPr>
          <w:rFonts w:eastAsia="Roboto" w:cstheme="minorHAnsi"/>
          <w:lang w:val="en-GB"/>
        </w:rPr>
        <w:t>previous work</w:t>
      </w:r>
      <w:r w:rsidR="4E977623" w:rsidRPr="00F0695B">
        <w:rPr>
          <w:rFonts w:eastAsia="Roboto" w:cstheme="minorHAnsi"/>
          <w:lang w:val="en-GB"/>
        </w:rPr>
        <w:t xml:space="preserve"> for the Technical Offer be attached?</w:t>
      </w:r>
    </w:p>
    <w:p w14:paraId="57A47A33" w14:textId="728CA80B" w:rsidR="3416C7CB" w:rsidRPr="00F0695B" w:rsidRDefault="6181CEE3" w:rsidP="00F470EC">
      <w:pPr>
        <w:spacing w:after="0"/>
        <w:jc w:val="both"/>
        <w:rPr>
          <w:rFonts w:eastAsia="Roboto" w:cstheme="minorHAnsi"/>
          <w:lang w:val="en-GB"/>
        </w:rPr>
      </w:pPr>
      <w:r w:rsidRPr="00F0695B">
        <w:rPr>
          <w:rFonts w:eastAsia="Roboto" w:cstheme="minorHAnsi"/>
          <w:b/>
          <w:bCs/>
          <w:lang w:val="en-GB"/>
        </w:rPr>
        <w:t xml:space="preserve">R: </w:t>
      </w:r>
      <w:r w:rsidRPr="00F0695B">
        <w:rPr>
          <w:rFonts w:eastAsia="Roboto" w:cstheme="minorHAnsi"/>
          <w:lang w:val="en-GB"/>
        </w:rPr>
        <w:t xml:space="preserve"> </w:t>
      </w:r>
      <w:r w:rsidR="20A5007E" w:rsidRPr="00F0695B">
        <w:rPr>
          <w:rFonts w:eastAsia="Roboto" w:cstheme="minorHAnsi"/>
          <w:lang w:val="en-GB"/>
        </w:rPr>
        <w:t xml:space="preserve"> The examples of similar previous work</w:t>
      </w:r>
      <w:r w:rsidR="06D5C4F1" w:rsidRPr="00F0695B">
        <w:rPr>
          <w:rFonts w:eastAsia="Roboto" w:cstheme="minorHAnsi"/>
          <w:lang w:val="en-GB"/>
        </w:rPr>
        <w:t xml:space="preserve"> will also be attached as an annex to the Technical Offer.</w:t>
      </w:r>
    </w:p>
    <w:p w14:paraId="67DBF9D1" w14:textId="1FE85F13" w:rsidR="3416C7CB" w:rsidRPr="00F0695B" w:rsidRDefault="3416C7CB" w:rsidP="00F470EC">
      <w:pPr>
        <w:spacing w:after="0"/>
        <w:jc w:val="both"/>
        <w:rPr>
          <w:rFonts w:eastAsia="Roboto" w:cstheme="minorHAnsi"/>
          <w:color w:val="000000" w:themeColor="text1"/>
          <w:lang w:val="en-GB"/>
        </w:rPr>
      </w:pPr>
    </w:p>
    <w:p w14:paraId="339D7CBF" w14:textId="77777777" w:rsidR="00F0695B" w:rsidRDefault="6181CEE3" w:rsidP="00F470EC">
      <w:pPr>
        <w:spacing w:after="0"/>
        <w:ind w:left="357" w:hanging="357"/>
        <w:jc w:val="both"/>
        <w:rPr>
          <w:rFonts w:eastAsia="Roboto" w:cstheme="minorHAnsi"/>
          <w:color w:val="000000" w:themeColor="text1"/>
          <w:lang w:val="en-GB"/>
        </w:rPr>
      </w:pPr>
      <w:r w:rsidRPr="00F0695B">
        <w:rPr>
          <w:rFonts w:eastAsia="Roboto" w:cstheme="minorHAnsi"/>
          <w:b/>
          <w:bCs/>
          <w:lang w:val="en-GB"/>
        </w:rPr>
        <w:t>Q:</w:t>
      </w:r>
      <w:r w:rsidR="1B49EF7D" w:rsidRPr="00F0695B">
        <w:rPr>
          <w:rFonts w:eastAsia="Roboto" w:cstheme="minorHAnsi"/>
          <w:b/>
          <w:bCs/>
          <w:lang w:val="en-GB"/>
        </w:rPr>
        <w:t xml:space="preserve">   </w:t>
      </w:r>
      <w:r w:rsidR="2807847A" w:rsidRPr="00F0695B">
        <w:rPr>
          <w:rFonts w:eastAsia="Roboto" w:cstheme="minorHAnsi"/>
          <w:lang w:val="en-GB"/>
        </w:rPr>
        <w:t>Where can the text of the Declaration on Self-Responsibility be found to be in compliance</w:t>
      </w:r>
      <w:r w:rsidR="584C56C0" w:rsidRPr="00F0695B">
        <w:rPr>
          <w:rFonts w:eastAsia="Roboto" w:cstheme="minorHAnsi"/>
          <w:lang w:val="en-GB"/>
        </w:rPr>
        <w:t xml:space="preserve"> </w:t>
      </w:r>
      <w:r w:rsidR="2807847A" w:rsidRPr="00F0695B">
        <w:rPr>
          <w:rFonts w:eastAsia="Roboto" w:cstheme="minorHAnsi"/>
          <w:lang w:val="en-GB"/>
        </w:rPr>
        <w:t>with the requirements of the organization, what are they and where can they be consulted?</w:t>
      </w:r>
    </w:p>
    <w:p w14:paraId="57F4E081" w14:textId="1680A28D" w:rsidR="3416C7CB" w:rsidRPr="00F0695B" w:rsidRDefault="6181CEE3" w:rsidP="00F470EC">
      <w:pPr>
        <w:spacing w:after="0"/>
        <w:ind w:left="357" w:hanging="357"/>
        <w:jc w:val="both"/>
        <w:rPr>
          <w:rFonts w:eastAsia="Roboto" w:cstheme="minorHAnsi"/>
          <w:color w:val="000000" w:themeColor="text1"/>
          <w:lang w:val="en-GB"/>
        </w:rPr>
      </w:pPr>
      <w:r w:rsidRPr="00F0695B">
        <w:rPr>
          <w:rFonts w:eastAsia="Roboto" w:cstheme="minorHAnsi"/>
          <w:b/>
          <w:bCs/>
          <w:lang w:val="en-GB"/>
        </w:rPr>
        <w:t>R:</w:t>
      </w:r>
      <w:r w:rsidRPr="00F0695B">
        <w:rPr>
          <w:rFonts w:eastAsia="Roboto" w:cstheme="minorHAnsi"/>
          <w:lang w:val="en-GB"/>
        </w:rPr>
        <w:t xml:space="preserve">   </w:t>
      </w:r>
      <w:r w:rsidR="000DB4B8" w:rsidRPr="00F0695B">
        <w:rPr>
          <w:rFonts w:eastAsia="Roboto" w:cstheme="minorHAnsi"/>
          <w:lang w:val="en-GB"/>
        </w:rPr>
        <w:t xml:space="preserve">The text of the statement is already in the text of the </w:t>
      </w:r>
      <w:r w:rsidR="4F1491E3" w:rsidRPr="00F0695B">
        <w:rPr>
          <w:rFonts w:eastAsia="Roboto" w:cstheme="minorHAnsi"/>
          <w:lang w:val="en-GB"/>
        </w:rPr>
        <w:t>C</w:t>
      </w:r>
      <w:r w:rsidR="000DB4B8" w:rsidRPr="00F0695B">
        <w:rPr>
          <w:rFonts w:eastAsia="Roboto" w:cstheme="minorHAnsi"/>
          <w:lang w:val="en-GB"/>
        </w:rPr>
        <w:t>all</w:t>
      </w:r>
      <w:r w:rsidR="3FBADEB8" w:rsidRPr="00F0695B">
        <w:rPr>
          <w:rFonts w:eastAsia="Roboto" w:cstheme="minorHAnsi"/>
          <w:lang w:val="en-GB"/>
        </w:rPr>
        <w:t xml:space="preserve"> for Consultant</w:t>
      </w:r>
      <w:r w:rsidR="000DB4B8" w:rsidRPr="00F0695B">
        <w:rPr>
          <w:rFonts w:eastAsia="Roboto" w:cstheme="minorHAnsi"/>
          <w:lang w:val="en-GB"/>
        </w:rPr>
        <w:t>. It is necessary to take the text as it is found in the call. At the end of the text</w:t>
      </w:r>
      <w:r w:rsidR="5FE20B2A" w:rsidRPr="00F0695B">
        <w:rPr>
          <w:rFonts w:eastAsia="Roboto" w:cstheme="minorHAnsi"/>
          <w:lang w:val="en-GB"/>
        </w:rPr>
        <w:t>,</w:t>
      </w:r>
      <w:r w:rsidR="000DB4B8" w:rsidRPr="00F0695B">
        <w:rPr>
          <w:rFonts w:eastAsia="Roboto" w:cstheme="minorHAnsi"/>
          <w:lang w:val="en-GB"/>
        </w:rPr>
        <w:t xml:space="preserve"> </w:t>
      </w:r>
      <w:r w:rsidR="5E1DC490" w:rsidRPr="00F0695B">
        <w:rPr>
          <w:rFonts w:eastAsia="Roboto" w:cstheme="minorHAnsi"/>
          <w:lang w:val="en-GB"/>
        </w:rPr>
        <w:t>the person applying should add</w:t>
      </w:r>
      <w:r w:rsidR="000DB4B8" w:rsidRPr="00F0695B">
        <w:rPr>
          <w:rFonts w:eastAsia="Roboto" w:cstheme="minorHAnsi"/>
          <w:lang w:val="en-GB"/>
        </w:rPr>
        <w:t xml:space="preserve"> the paragraph "I confirm that I am</w:t>
      </w:r>
      <w:r w:rsidR="61EC7686" w:rsidRPr="00F0695B">
        <w:rPr>
          <w:rFonts w:eastAsia="Roboto" w:cstheme="minorHAnsi"/>
          <w:lang w:val="en-GB"/>
        </w:rPr>
        <w:t xml:space="preserve"> /we are</w:t>
      </w:r>
      <w:r w:rsidR="000DB4B8" w:rsidRPr="00F0695B">
        <w:rPr>
          <w:rFonts w:eastAsia="Roboto" w:cstheme="minorHAnsi"/>
          <w:lang w:val="en-GB"/>
        </w:rPr>
        <w:t xml:space="preserve"> not in any of these situations", the date of application and the signature of the consultant</w:t>
      </w:r>
      <w:r w:rsidR="15020DB8" w:rsidRPr="00F0695B">
        <w:rPr>
          <w:rFonts w:eastAsia="Roboto" w:cstheme="minorHAnsi"/>
          <w:lang w:val="en-GB"/>
        </w:rPr>
        <w:t>’s legal representative</w:t>
      </w:r>
      <w:r w:rsidR="000DB4B8" w:rsidRPr="00F0695B">
        <w:rPr>
          <w:rFonts w:eastAsia="Roboto" w:cstheme="minorHAnsi"/>
          <w:lang w:val="en-GB"/>
        </w:rPr>
        <w:t xml:space="preserve">. (See </w:t>
      </w:r>
      <w:r w:rsidR="5DEC0F49" w:rsidRPr="00F0695B">
        <w:rPr>
          <w:rFonts w:eastAsia="Roboto" w:cstheme="minorHAnsi"/>
          <w:lang w:val="en-GB"/>
        </w:rPr>
        <w:t>page 2</w:t>
      </w:r>
      <w:r w:rsidR="000DB4B8" w:rsidRPr="00F0695B">
        <w:rPr>
          <w:rFonts w:eastAsia="Roboto" w:cstheme="minorHAnsi"/>
          <w:lang w:val="en-GB"/>
        </w:rPr>
        <w:t>)</w:t>
      </w:r>
    </w:p>
    <w:p w14:paraId="43A75881" w14:textId="63865D3E" w:rsidR="76DF9B28" w:rsidRPr="00F0695B" w:rsidRDefault="76DF9B28" w:rsidP="00F470EC">
      <w:pPr>
        <w:spacing w:after="0"/>
        <w:jc w:val="both"/>
        <w:rPr>
          <w:rFonts w:eastAsia="Roboto" w:cstheme="minorHAnsi"/>
          <w:lang w:val="en-GB"/>
        </w:rPr>
      </w:pPr>
    </w:p>
    <w:p w14:paraId="1A8DD616" w14:textId="561FEE9F" w:rsidR="6181CEE3" w:rsidRPr="00F0695B" w:rsidRDefault="6181CEE3" w:rsidP="00F470EC">
      <w:pPr>
        <w:spacing w:after="0"/>
        <w:jc w:val="both"/>
        <w:rPr>
          <w:rFonts w:eastAsia="Roboto" w:cstheme="minorHAnsi"/>
          <w:lang w:val="en-GB"/>
        </w:rPr>
      </w:pPr>
      <w:r w:rsidRPr="00F0695B">
        <w:rPr>
          <w:rFonts w:eastAsia="Roboto" w:cstheme="minorHAnsi"/>
          <w:b/>
          <w:bCs/>
          <w:lang w:val="en-GB"/>
        </w:rPr>
        <w:t>Q:</w:t>
      </w:r>
      <w:r w:rsidRPr="00F0695B">
        <w:rPr>
          <w:rFonts w:eastAsia="Roboto" w:cstheme="minorHAnsi"/>
          <w:lang w:val="en-GB"/>
        </w:rPr>
        <w:t xml:space="preserve">   </w:t>
      </w:r>
      <w:r w:rsidR="53FCD8A1" w:rsidRPr="00F0695B">
        <w:rPr>
          <w:rFonts w:eastAsia="Roboto" w:cstheme="minorHAnsi"/>
          <w:lang w:val="en-GB"/>
        </w:rPr>
        <w:t>Can authori</w:t>
      </w:r>
      <w:r w:rsidR="413EE91F" w:rsidRPr="00F0695B">
        <w:rPr>
          <w:rFonts w:eastAsia="Roboto" w:cstheme="minorHAnsi"/>
          <w:lang w:val="en-GB"/>
        </w:rPr>
        <w:t>s</w:t>
      </w:r>
      <w:r w:rsidR="53FCD8A1" w:rsidRPr="00F0695B">
        <w:rPr>
          <w:rFonts w:eastAsia="Roboto" w:cstheme="minorHAnsi"/>
          <w:lang w:val="en-GB"/>
        </w:rPr>
        <w:t xml:space="preserve">ed </w:t>
      </w:r>
      <w:r w:rsidR="57B45C20" w:rsidRPr="00F0695B">
        <w:rPr>
          <w:rFonts w:eastAsia="Roboto" w:cstheme="minorHAnsi"/>
          <w:lang w:val="en-GB"/>
        </w:rPr>
        <w:t>individual</w:t>
      </w:r>
      <w:r w:rsidR="53FCD8A1" w:rsidRPr="00F0695B">
        <w:rPr>
          <w:rFonts w:eastAsia="Roboto" w:cstheme="minorHAnsi"/>
          <w:lang w:val="en-GB"/>
        </w:rPr>
        <w:t xml:space="preserve"> consultants also apply for this consulting call?</w:t>
      </w:r>
    </w:p>
    <w:p w14:paraId="4C126085" w14:textId="7EB3617A" w:rsidR="3416C7CB" w:rsidRPr="00F0695B" w:rsidRDefault="6181CEE3" w:rsidP="00F470EC">
      <w:pPr>
        <w:spacing w:after="0"/>
        <w:jc w:val="both"/>
        <w:rPr>
          <w:rFonts w:eastAsia="Roboto" w:cstheme="minorHAnsi"/>
          <w:lang w:val="en-GB"/>
        </w:rPr>
      </w:pPr>
      <w:r w:rsidRPr="00F0695B">
        <w:rPr>
          <w:rFonts w:eastAsia="Roboto" w:cstheme="minorHAnsi"/>
          <w:b/>
          <w:bCs/>
          <w:lang w:val="en-GB"/>
        </w:rPr>
        <w:t xml:space="preserve">R: </w:t>
      </w:r>
      <w:r w:rsidRPr="00F0695B">
        <w:rPr>
          <w:rFonts w:eastAsia="Roboto" w:cstheme="minorHAnsi"/>
          <w:lang w:val="en-GB"/>
        </w:rPr>
        <w:t xml:space="preserve">  </w:t>
      </w:r>
      <w:r w:rsidR="048201F4" w:rsidRPr="00F0695B">
        <w:rPr>
          <w:rFonts w:eastAsia="Roboto" w:cstheme="minorHAnsi"/>
          <w:lang w:val="en-GB"/>
        </w:rPr>
        <w:t>Yes, authori</w:t>
      </w:r>
      <w:r w:rsidR="6270A8A8" w:rsidRPr="00F0695B">
        <w:rPr>
          <w:rFonts w:eastAsia="Roboto" w:cstheme="minorHAnsi"/>
          <w:lang w:val="en-GB"/>
        </w:rPr>
        <w:t>s</w:t>
      </w:r>
      <w:r w:rsidR="048201F4" w:rsidRPr="00F0695B">
        <w:rPr>
          <w:rFonts w:eastAsia="Roboto" w:cstheme="minorHAnsi"/>
          <w:lang w:val="en-GB"/>
        </w:rPr>
        <w:t>ed individual</w:t>
      </w:r>
      <w:r w:rsidR="2ABDD413" w:rsidRPr="00F0695B">
        <w:rPr>
          <w:rFonts w:eastAsia="Roboto" w:cstheme="minorHAnsi"/>
          <w:lang w:val="en-GB"/>
        </w:rPr>
        <w:t xml:space="preserve"> consultants</w:t>
      </w:r>
      <w:r w:rsidR="048201F4" w:rsidRPr="00F0695B">
        <w:rPr>
          <w:rFonts w:eastAsia="Roboto" w:cstheme="minorHAnsi"/>
          <w:lang w:val="en-GB"/>
        </w:rPr>
        <w:t xml:space="preserve"> can also apply for this call, provided they comply with the requirements specified in the call notice.</w:t>
      </w:r>
    </w:p>
    <w:p w14:paraId="3014E7EE" w14:textId="2D597FE6" w:rsidR="3416C7CB" w:rsidRPr="00F0695B" w:rsidRDefault="3416C7CB" w:rsidP="00F470EC">
      <w:pPr>
        <w:spacing w:after="0"/>
        <w:jc w:val="both"/>
        <w:rPr>
          <w:rFonts w:eastAsia="Roboto" w:cstheme="minorHAnsi"/>
          <w:color w:val="000000" w:themeColor="text1"/>
          <w:lang w:val="en-GB"/>
        </w:rPr>
      </w:pPr>
    </w:p>
    <w:p w14:paraId="5B079DBA" w14:textId="4BC36728" w:rsidR="6181CEE3" w:rsidRPr="00F0695B" w:rsidRDefault="6181CEE3" w:rsidP="00F470EC">
      <w:pPr>
        <w:spacing w:after="0"/>
        <w:jc w:val="both"/>
        <w:rPr>
          <w:rFonts w:eastAsia="Roboto" w:cstheme="minorHAnsi"/>
          <w:lang w:val="en-GB"/>
        </w:rPr>
      </w:pPr>
      <w:r w:rsidRPr="00F0695B">
        <w:rPr>
          <w:rFonts w:eastAsia="Roboto" w:cstheme="minorHAnsi"/>
          <w:b/>
          <w:bCs/>
          <w:lang w:val="en-GB"/>
        </w:rPr>
        <w:t>Q:</w:t>
      </w:r>
      <w:r w:rsidRPr="00F0695B">
        <w:rPr>
          <w:rFonts w:eastAsia="Roboto" w:cstheme="minorHAnsi"/>
          <w:lang w:val="en-GB"/>
        </w:rPr>
        <w:t xml:space="preserve">   </w:t>
      </w:r>
      <w:r w:rsidR="2293E8E2" w:rsidRPr="00F0695B">
        <w:rPr>
          <w:rFonts w:eastAsia="Roboto" w:cstheme="minorHAnsi"/>
          <w:lang w:val="en-GB"/>
        </w:rPr>
        <w:t>Is it possible to initially sign an agreement with a consultant and then subcontract another firm?</w:t>
      </w:r>
    </w:p>
    <w:p w14:paraId="30B37803" w14:textId="7707196E" w:rsidR="3416C7CB" w:rsidRPr="00F0695B" w:rsidRDefault="6181CEE3" w:rsidP="00F470EC">
      <w:pPr>
        <w:spacing w:after="0"/>
        <w:jc w:val="both"/>
        <w:rPr>
          <w:rFonts w:eastAsia="Roboto" w:cstheme="minorHAnsi"/>
          <w:lang w:val="en-GB"/>
        </w:rPr>
      </w:pPr>
      <w:r w:rsidRPr="00F0695B">
        <w:rPr>
          <w:rFonts w:eastAsia="Roboto" w:cstheme="minorHAnsi"/>
          <w:b/>
          <w:bCs/>
          <w:lang w:val="en-GB"/>
        </w:rPr>
        <w:t>R:</w:t>
      </w:r>
      <w:r w:rsidRPr="00F0695B">
        <w:rPr>
          <w:rFonts w:eastAsia="Roboto" w:cstheme="minorHAnsi"/>
          <w:lang w:val="en-GB"/>
        </w:rPr>
        <w:t xml:space="preserve">   </w:t>
      </w:r>
      <w:r w:rsidR="21FEE173" w:rsidRPr="00F0695B">
        <w:rPr>
          <w:rFonts w:eastAsia="Roboto" w:cstheme="minorHAnsi"/>
          <w:lang w:val="en-GB"/>
        </w:rPr>
        <w:t xml:space="preserve">No, this is not possible, the contract will be signed from the beginning between the organization and all the entities that will be involved in the consulting process, writing </w:t>
      </w:r>
      <w:r w:rsidR="7FAAA3BE" w:rsidRPr="00F0695B">
        <w:rPr>
          <w:rFonts w:eastAsia="Roboto" w:cstheme="minorHAnsi"/>
          <w:lang w:val="en-GB"/>
        </w:rPr>
        <w:t>the</w:t>
      </w:r>
      <w:r w:rsidR="21FEE173" w:rsidRPr="00F0695B">
        <w:rPr>
          <w:rFonts w:eastAsia="Roboto" w:cstheme="minorHAnsi"/>
          <w:lang w:val="en-GB"/>
        </w:rPr>
        <w:t xml:space="preserve"> report, collecting data, etc.</w:t>
      </w:r>
    </w:p>
    <w:p w14:paraId="1E1B329F" w14:textId="70B44EFA" w:rsidR="76DF9B28" w:rsidRPr="00F0695B" w:rsidRDefault="76DF9B28" w:rsidP="00F470EC">
      <w:pPr>
        <w:spacing w:after="0"/>
        <w:jc w:val="both"/>
        <w:rPr>
          <w:rFonts w:eastAsia="Roboto" w:cstheme="minorHAnsi"/>
          <w:sz w:val="24"/>
          <w:szCs w:val="24"/>
          <w:lang w:val="en-GB"/>
        </w:rPr>
      </w:pPr>
    </w:p>
    <w:p w14:paraId="752F4694" w14:textId="2DEC711C" w:rsidR="7B4275CD" w:rsidRPr="00F0695B" w:rsidRDefault="7B4275CD" w:rsidP="00F470EC">
      <w:pPr>
        <w:spacing w:after="0"/>
        <w:jc w:val="both"/>
        <w:rPr>
          <w:rFonts w:eastAsia="Roboto" w:cstheme="minorHAnsi"/>
          <w:sz w:val="24"/>
          <w:szCs w:val="24"/>
          <w:lang w:val="en-GB"/>
        </w:rPr>
      </w:pPr>
    </w:p>
    <w:p w14:paraId="3F8B46E0" w14:textId="24149E5C" w:rsidR="76DF9B28" w:rsidRPr="00F0695B" w:rsidRDefault="76DF9B28" w:rsidP="00F470EC">
      <w:pPr>
        <w:spacing w:after="0"/>
        <w:jc w:val="both"/>
        <w:rPr>
          <w:rFonts w:eastAsia="Roboto" w:cstheme="minorHAnsi"/>
          <w:sz w:val="24"/>
          <w:szCs w:val="24"/>
          <w:lang w:val="en-GB"/>
        </w:rPr>
      </w:pPr>
    </w:p>
    <w:p w14:paraId="259F7A3B" w14:textId="4615DB2C" w:rsidR="76DF9B28" w:rsidRPr="00F0695B" w:rsidRDefault="76DF9B28" w:rsidP="00F470EC">
      <w:pPr>
        <w:spacing w:after="0"/>
        <w:jc w:val="both"/>
        <w:rPr>
          <w:rFonts w:eastAsia="Roboto" w:cstheme="minorHAnsi"/>
          <w:sz w:val="24"/>
          <w:szCs w:val="24"/>
          <w:lang w:val="en-GB"/>
        </w:rPr>
      </w:pPr>
    </w:p>
    <w:p w14:paraId="538F1D97" w14:textId="21349C1D" w:rsidR="76DF9B28" w:rsidRPr="00F0695B" w:rsidRDefault="76DF9B28" w:rsidP="00F470EC">
      <w:pPr>
        <w:spacing w:after="0"/>
        <w:jc w:val="both"/>
        <w:rPr>
          <w:rFonts w:eastAsia="Roboto" w:cstheme="minorHAnsi"/>
          <w:sz w:val="24"/>
          <w:szCs w:val="24"/>
          <w:lang w:val="en-GB"/>
        </w:rPr>
      </w:pPr>
    </w:p>
    <w:p w14:paraId="217D8849" w14:textId="61CE1FA7" w:rsidR="2FE614C9" w:rsidRPr="00F0695B" w:rsidRDefault="76DF9B28" w:rsidP="00F470EC">
      <w:pPr>
        <w:spacing w:line="257" w:lineRule="auto"/>
        <w:jc w:val="both"/>
        <w:rPr>
          <w:rFonts w:eastAsia="Roboto" w:cstheme="minorHAnsi"/>
          <w:b/>
          <w:bCs/>
          <w:sz w:val="20"/>
          <w:szCs w:val="20"/>
          <w:lang w:val="en-GB"/>
        </w:rPr>
      </w:pPr>
      <w:r w:rsidRPr="00F0695B">
        <w:rPr>
          <w:rFonts w:eastAsia="Roboto" w:cstheme="minorHAnsi"/>
        </w:rPr>
        <w:br w:type="page"/>
      </w:r>
      <w:r w:rsidR="2FE614C9" w:rsidRPr="00F0695B">
        <w:rPr>
          <w:rFonts w:eastAsia="Roboto" w:cstheme="minorHAnsi"/>
          <w:b/>
          <w:bCs/>
          <w:sz w:val="20"/>
          <w:szCs w:val="20"/>
          <w:lang w:val="en-GB"/>
        </w:rPr>
        <w:lastRenderedPageBreak/>
        <w:t>Statement</w:t>
      </w:r>
    </w:p>
    <w:p w14:paraId="2671B922" w14:textId="69D1003F" w:rsidR="2FE614C9" w:rsidRPr="00F0695B" w:rsidRDefault="2FE614C9" w:rsidP="00F470EC">
      <w:pPr>
        <w:spacing w:line="257" w:lineRule="auto"/>
        <w:jc w:val="both"/>
        <w:rPr>
          <w:rFonts w:eastAsia="Roboto" w:cstheme="minorHAnsi"/>
          <w:sz w:val="20"/>
          <w:szCs w:val="20"/>
          <w:lang w:val="en-GB"/>
        </w:rPr>
      </w:pPr>
      <w:r w:rsidRPr="00F0695B">
        <w:rPr>
          <w:rFonts w:eastAsia="Roboto" w:cstheme="minorHAnsi"/>
          <w:sz w:val="20"/>
          <w:szCs w:val="20"/>
          <w:lang w:val="en-GB"/>
        </w:rPr>
        <w:t xml:space="preserve">Candidates will be excluded from participation in a procurement procedure if: </w:t>
      </w:r>
    </w:p>
    <w:p w14:paraId="43EFB8B6" w14:textId="51FB4D40" w:rsidR="2FE614C9" w:rsidRPr="00F0695B" w:rsidRDefault="2FE614C9" w:rsidP="00F470EC">
      <w:pPr>
        <w:pStyle w:val="ListParagraph"/>
        <w:numPr>
          <w:ilvl w:val="0"/>
          <w:numId w:val="1"/>
        </w:numPr>
        <w:spacing w:line="257" w:lineRule="auto"/>
        <w:jc w:val="both"/>
        <w:rPr>
          <w:rFonts w:eastAsia="Roboto" w:cstheme="minorHAnsi"/>
          <w:sz w:val="20"/>
          <w:szCs w:val="20"/>
          <w:lang w:val="en-GB"/>
        </w:rPr>
      </w:pPr>
      <w:r w:rsidRPr="00F0695B">
        <w:rPr>
          <w:rFonts w:eastAsia="Roboto" w:cstheme="minorHAnsi"/>
          <w:sz w:val="20"/>
          <w:szCs w:val="20"/>
          <w:lang w:val="en-GB"/>
        </w:rPr>
        <w:t xml:space="preserve">they are bankrupt or being wound up, are having their affairs administered by the courts, have entered into an arrangement with creditors, have suspended business activities, are the subject of proceedings concerning these matters, or are in any analogous situation arising from a similar procedure provided for in national legislation or regulations; </w:t>
      </w:r>
    </w:p>
    <w:p w14:paraId="44F258A4" w14:textId="03EF55F2" w:rsidR="2FE614C9" w:rsidRPr="00F0695B" w:rsidRDefault="2FE614C9" w:rsidP="00F470EC">
      <w:pPr>
        <w:pStyle w:val="ListParagraph"/>
        <w:numPr>
          <w:ilvl w:val="0"/>
          <w:numId w:val="1"/>
        </w:numPr>
        <w:spacing w:line="257" w:lineRule="auto"/>
        <w:jc w:val="both"/>
        <w:rPr>
          <w:rFonts w:eastAsia="Roboto" w:cstheme="minorHAnsi"/>
          <w:sz w:val="20"/>
          <w:szCs w:val="20"/>
          <w:lang w:val="en-GB"/>
        </w:rPr>
      </w:pPr>
      <w:r w:rsidRPr="00F0695B">
        <w:rPr>
          <w:rFonts w:eastAsia="Roboto" w:cstheme="minorHAnsi"/>
          <w:sz w:val="20"/>
          <w:szCs w:val="20"/>
          <w:lang w:val="en-GB"/>
        </w:rPr>
        <w:t xml:space="preserve">they have been convicted for an offence concerning their professional conduct by a judgement which has the force of res judicata; </w:t>
      </w:r>
    </w:p>
    <w:p w14:paraId="20DFC190" w14:textId="54C84977" w:rsidR="2FE614C9" w:rsidRPr="00F0695B" w:rsidRDefault="2FE614C9" w:rsidP="00F470EC">
      <w:pPr>
        <w:pStyle w:val="ListParagraph"/>
        <w:numPr>
          <w:ilvl w:val="0"/>
          <w:numId w:val="1"/>
        </w:numPr>
        <w:spacing w:line="257" w:lineRule="auto"/>
        <w:jc w:val="both"/>
        <w:rPr>
          <w:rFonts w:eastAsia="Roboto" w:cstheme="minorHAnsi"/>
          <w:sz w:val="20"/>
          <w:szCs w:val="20"/>
          <w:lang w:val="en-GB"/>
        </w:rPr>
      </w:pPr>
      <w:r w:rsidRPr="00F0695B">
        <w:rPr>
          <w:rFonts w:eastAsia="Roboto" w:cstheme="minorHAnsi"/>
          <w:sz w:val="20"/>
          <w:szCs w:val="20"/>
          <w:lang w:val="en-GB"/>
        </w:rPr>
        <w:t xml:space="preserve">they have been guilty of grave professional misconduct proven by any means justifiable; </w:t>
      </w:r>
    </w:p>
    <w:p w14:paraId="0470E2E2" w14:textId="0B07D058" w:rsidR="2FE614C9" w:rsidRPr="00F0695B" w:rsidRDefault="2FE614C9" w:rsidP="00F470EC">
      <w:pPr>
        <w:pStyle w:val="ListParagraph"/>
        <w:numPr>
          <w:ilvl w:val="0"/>
          <w:numId w:val="1"/>
        </w:numPr>
        <w:spacing w:line="257" w:lineRule="auto"/>
        <w:jc w:val="both"/>
        <w:rPr>
          <w:rFonts w:eastAsia="Roboto" w:cstheme="minorHAnsi"/>
          <w:sz w:val="20"/>
          <w:szCs w:val="20"/>
          <w:lang w:val="en-GB"/>
        </w:rPr>
      </w:pPr>
      <w:r w:rsidRPr="00F0695B">
        <w:rPr>
          <w:rFonts w:eastAsia="Roboto" w:cstheme="minorHAnsi"/>
          <w:sz w:val="20"/>
          <w:szCs w:val="20"/>
          <w:lang w:val="en-GB"/>
        </w:rPr>
        <w:t xml:space="preserve">they have not fulfilled obligations relating to the payment of social security contributions or the payment of taxes in accordance with the legal provisions of the country in which they are established or with those of the country where the contract is to be performed; </w:t>
      </w:r>
    </w:p>
    <w:p w14:paraId="67F24A8E" w14:textId="4985948F" w:rsidR="2FE614C9" w:rsidRPr="00F0695B" w:rsidRDefault="2FE614C9" w:rsidP="00F470EC">
      <w:pPr>
        <w:pStyle w:val="ListParagraph"/>
        <w:numPr>
          <w:ilvl w:val="0"/>
          <w:numId w:val="1"/>
        </w:numPr>
        <w:spacing w:line="257" w:lineRule="auto"/>
        <w:jc w:val="both"/>
        <w:rPr>
          <w:rFonts w:eastAsia="Roboto" w:cstheme="minorHAnsi"/>
          <w:sz w:val="20"/>
          <w:szCs w:val="20"/>
          <w:lang w:val="en-GB"/>
        </w:rPr>
      </w:pPr>
      <w:r w:rsidRPr="00F0695B">
        <w:rPr>
          <w:rFonts w:eastAsia="Roboto" w:cstheme="minorHAnsi"/>
          <w:sz w:val="20"/>
          <w:szCs w:val="20"/>
          <w:lang w:val="en-GB"/>
        </w:rPr>
        <w:t xml:space="preserve">they have been the subject of a judgement which has the force of res judicata for fraud, corruption, involvement in a criminal organisation or any other illegal activity detrimental to the Communities' financial interests; </w:t>
      </w:r>
    </w:p>
    <w:p w14:paraId="25F2E677" w14:textId="5256C207" w:rsidR="2FE614C9" w:rsidRPr="00F0695B" w:rsidRDefault="2FE614C9" w:rsidP="00F470EC">
      <w:pPr>
        <w:pStyle w:val="ListParagraph"/>
        <w:numPr>
          <w:ilvl w:val="0"/>
          <w:numId w:val="1"/>
        </w:numPr>
        <w:spacing w:line="257" w:lineRule="auto"/>
        <w:jc w:val="both"/>
        <w:rPr>
          <w:rFonts w:eastAsia="Roboto" w:cstheme="minorHAnsi"/>
          <w:sz w:val="20"/>
          <w:szCs w:val="20"/>
          <w:lang w:val="en-GB"/>
        </w:rPr>
      </w:pPr>
      <w:r w:rsidRPr="00F0695B">
        <w:rPr>
          <w:rFonts w:eastAsia="Roboto" w:cstheme="minorHAnsi"/>
          <w:sz w:val="20"/>
          <w:szCs w:val="20"/>
          <w:lang w:val="en-GB"/>
        </w:rPr>
        <w:t xml:space="preserve">they are currently subject to an administrative penalty referred to in section 2.3.5 of the Practical Guide to contract procedures for EC external actions: </w:t>
      </w:r>
    </w:p>
    <w:p w14:paraId="1EFDB572" w14:textId="3B2F7DB3" w:rsidR="2FE614C9" w:rsidRPr="00F0695B" w:rsidRDefault="2FE614C9" w:rsidP="00F470EC">
      <w:pPr>
        <w:spacing w:line="257" w:lineRule="auto"/>
        <w:jc w:val="both"/>
        <w:rPr>
          <w:rFonts w:eastAsia="Roboto" w:cstheme="minorHAnsi"/>
          <w:sz w:val="20"/>
          <w:szCs w:val="20"/>
          <w:lang w:val="en-GB"/>
        </w:rPr>
      </w:pPr>
      <w:r w:rsidRPr="00F0695B">
        <w:rPr>
          <w:rFonts w:eastAsia="Roboto" w:cstheme="minorHAnsi"/>
          <w:i/>
          <w:iCs/>
          <w:sz w:val="20"/>
          <w:szCs w:val="20"/>
          <w:lang w:val="en-GB"/>
        </w:rPr>
        <w:t>Without prejudice to the application of penalties laid down in the contract, candidates or tenderers and contractors who have made false declarations, have made substantial errors or committed irregularities and fraud, or have been found in serious breach of their contractual obligations may be excluded from all contracts and grants financed by the Community budget for a maximum of five years from the date on which the infringement is established, as confirmed following an adversarial procedure with the contractor. That period may be extended to 10 years in the event of a repeated offence within five years of the above-mentioned date. Tenderers or candidates who have made false declarations, have committed substantial errors or irregularities and fraud, may also be subject to financial penalties representing 2% to 10% of the total estimated value of the contract being awarded. Contractors who have been found in serious breach of their contractual obligations may be subject to financial penalties representing 2% to 10% of the total value of the contract in question. That rate may be increased to 4% to 20% in the event of a repeat infringement within five years of the above-mentioned. Where the award procedure proves to have been subject to substantial errors, irregularities or fraud, the Commission shall suspend the procedure and may take whatever measures are necessary, including the cancellation of the procedure. Where, after the award of the contract, the award procedure or the performance of the contract prove to have been subject to substantial errors, irregularities or fraud, the Commission may, depending on the stage reached in the procedure, refrain from concluding the contract or suspend performance of the contract or, where appropriate, terminate the contract. Where such errors, irregularities or fraud are attributable to the contractor, the Commission may in addition refuse to make payments, may recover amounts already paid or may terminate all the contracts concluded with this contractor, in proportion to the seriousness of the errors, irregularities or fraud. The purpose of suspending the contract is to verify whether presumed substantial errors and irregularities or fraud have actually occurred. If they are not confirmed, performance of the contract will resume as soon as possible. A substantial error or irregularity is any infringement of a provision of a contract or regulation resulting from an act or an omission which causes or might cause a loss to the Community budget</w:t>
      </w:r>
      <w:r w:rsidRPr="00F0695B">
        <w:rPr>
          <w:rFonts w:eastAsia="Roboto" w:cstheme="minorHAnsi"/>
          <w:sz w:val="20"/>
          <w:szCs w:val="20"/>
          <w:lang w:val="en-GB"/>
        </w:rPr>
        <w:t xml:space="preserve"> </w:t>
      </w:r>
    </w:p>
    <w:p w14:paraId="569F0457" w14:textId="5EA01B79" w:rsidR="2FE614C9" w:rsidRPr="00F0695B" w:rsidRDefault="2FE614C9" w:rsidP="00F470EC">
      <w:pPr>
        <w:spacing w:line="257" w:lineRule="auto"/>
        <w:jc w:val="both"/>
        <w:rPr>
          <w:rFonts w:eastAsia="Roboto" w:cstheme="minorHAnsi"/>
          <w:sz w:val="20"/>
          <w:szCs w:val="20"/>
          <w:lang w:val="en-GB"/>
        </w:rPr>
      </w:pPr>
      <w:r w:rsidRPr="00F0695B">
        <w:rPr>
          <w:rFonts w:eastAsia="Roboto" w:cstheme="minorHAnsi"/>
          <w:sz w:val="20"/>
          <w:szCs w:val="20"/>
          <w:lang w:val="en-GB"/>
        </w:rPr>
        <w:t>Herby, I declare that I</w:t>
      </w:r>
      <w:r w:rsidR="21582DC6" w:rsidRPr="00F0695B">
        <w:rPr>
          <w:rFonts w:eastAsia="Roboto" w:cstheme="minorHAnsi"/>
          <w:b/>
          <w:sz w:val="20"/>
          <w:szCs w:val="20"/>
          <w:lang w:val="en-GB"/>
        </w:rPr>
        <w:t>, &lt;authorised</w:t>
      </w:r>
      <w:r w:rsidR="5F376F10" w:rsidRPr="00F0695B">
        <w:rPr>
          <w:rFonts w:eastAsia="Roboto" w:cstheme="minorHAnsi"/>
          <w:b/>
          <w:sz w:val="20"/>
          <w:szCs w:val="20"/>
          <w:lang w:val="en-GB"/>
        </w:rPr>
        <w:t xml:space="preserve"> individual consultant name&gt; / we &lt;company name&gt;</w:t>
      </w:r>
      <w:r w:rsidR="5F376F10" w:rsidRPr="00F0695B">
        <w:rPr>
          <w:rFonts w:eastAsia="Roboto" w:cstheme="minorHAnsi"/>
          <w:sz w:val="20"/>
          <w:szCs w:val="20"/>
          <w:lang w:val="en-GB"/>
        </w:rPr>
        <w:t xml:space="preserve"> </w:t>
      </w:r>
      <w:r w:rsidRPr="00F0695B">
        <w:rPr>
          <w:rFonts w:eastAsia="Roboto" w:cstheme="minorHAnsi"/>
          <w:sz w:val="20"/>
          <w:szCs w:val="20"/>
          <w:lang w:val="en-GB"/>
        </w:rPr>
        <w:t xml:space="preserve">do not fall into any situation that is grounds for exclusion from participation in the procurement (according to </w:t>
      </w:r>
      <w:proofErr w:type="spellStart"/>
      <w:r w:rsidRPr="00F0695B">
        <w:rPr>
          <w:rFonts w:eastAsia="Roboto" w:cstheme="minorHAnsi"/>
          <w:sz w:val="20"/>
          <w:szCs w:val="20"/>
          <w:lang w:val="en-GB"/>
        </w:rPr>
        <w:t>Bankwatch’s</w:t>
      </w:r>
      <w:proofErr w:type="spellEnd"/>
      <w:r w:rsidRPr="00F0695B">
        <w:rPr>
          <w:rFonts w:eastAsia="Roboto" w:cstheme="minorHAnsi"/>
          <w:sz w:val="20"/>
          <w:szCs w:val="20"/>
          <w:lang w:val="en-GB"/>
        </w:rPr>
        <w:t xml:space="preserve"> internal procedures).</w:t>
      </w:r>
    </w:p>
    <w:p w14:paraId="4164E717" w14:textId="32854540" w:rsidR="2FE614C9" w:rsidRPr="00F0695B" w:rsidRDefault="2FE614C9" w:rsidP="00F470EC">
      <w:pPr>
        <w:spacing w:line="257" w:lineRule="auto"/>
        <w:jc w:val="both"/>
        <w:rPr>
          <w:rFonts w:eastAsia="Roboto" w:cstheme="minorHAnsi"/>
          <w:sz w:val="20"/>
          <w:szCs w:val="20"/>
          <w:lang w:val="en-GB"/>
        </w:rPr>
      </w:pPr>
      <w:r w:rsidRPr="00F0695B">
        <w:rPr>
          <w:rFonts w:eastAsia="Roboto" w:cstheme="minorHAnsi"/>
          <w:b/>
          <w:sz w:val="20"/>
          <w:szCs w:val="20"/>
          <w:lang w:val="en-GB"/>
        </w:rPr>
        <w:t>Date</w:t>
      </w:r>
      <w:r w:rsidRPr="00F0695B">
        <w:rPr>
          <w:rFonts w:cstheme="minorHAnsi"/>
          <w:b/>
        </w:rPr>
        <w:tab/>
      </w:r>
      <w:r w:rsidRPr="00F0695B">
        <w:rPr>
          <w:rFonts w:cstheme="minorHAnsi"/>
        </w:rPr>
        <w:tab/>
      </w:r>
      <w:r w:rsidRPr="00F0695B">
        <w:rPr>
          <w:rFonts w:cstheme="minorHAnsi"/>
        </w:rPr>
        <w:tab/>
      </w:r>
      <w:r w:rsidRPr="00F0695B">
        <w:rPr>
          <w:rFonts w:cstheme="minorHAnsi"/>
        </w:rPr>
        <w:tab/>
      </w:r>
      <w:r w:rsidRPr="00F0695B">
        <w:rPr>
          <w:rFonts w:cstheme="minorHAnsi"/>
        </w:rPr>
        <w:tab/>
      </w:r>
      <w:r w:rsidRPr="00F0695B">
        <w:rPr>
          <w:rFonts w:cstheme="minorHAnsi"/>
        </w:rPr>
        <w:tab/>
      </w:r>
      <w:r w:rsidRPr="00F0695B">
        <w:rPr>
          <w:rFonts w:cstheme="minorHAnsi"/>
        </w:rPr>
        <w:tab/>
      </w:r>
      <w:r w:rsidRPr="00F0695B">
        <w:rPr>
          <w:rFonts w:cstheme="minorHAnsi"/>
        </w:rPr>
        <w:tab/>
      </w:r>
      <w:r w:rsidRPr="00F0695B">
        <w:rPr>
          <w:rFonts w:cstheme="minorHAnsi"/>
        </w:rPr>
        <w:tab/>
      </w:r>
      <w:r w:rsidRPr="00F0695B">
        <w:rPr>
          <w:rFonts w:cstheme="minorHAnsi"/>
        </w:rPr>
        <w:tab/>
      </w:r>
      <w:r w:rsidR="0883988E" w:rsidRPr="00F0695B">
        <w:rPr>
          <w:rFonts w:eastAsia="Roboto" w:cstheme="minorHAnsi"/>
          <w:b/>
        </w:rPr>
        <w:t xml:space="preserve">Legal </w:t>
      </w:r>
      <w:r w:rsidR="39120192" w:rsidRPr="00F0695B">
        <w:rPr>
          <w:rFonts w:eastAsia="Roboto" w:cstheme="minorHAnsi"/>
          <w:b/>
        </w:rPr>
        <w:t>r</w:t>
      </w:r>
      <w:r w:rsidR="357A209B" w:rsidRPr="00F0695B">
        <w:rPr>
          <w:rFonts w:eastAsia="Roboto" w:cstheme="minorHAnsi"/>
          <w:b/>
        </w:rPr>
        <w:t>epresentative</w:t>
      </w:r>
    </w:p>
    <w:p w14:paraId="18B8902D" w14:textId="0AC29D62" w:rsidR="3416C7CB" w:rsidRPr="00F0695B" w:rsidRDefault="67D60B26" w:rsidP="00F470EC">
      <w:pPr>
        <w:spacing w:line="257" w:lineRule="auto"/>
        <w:ind w:left="6480" w:firstLine="720"/>
        <w:jc w:val="both"/>
        <w:rPr>
          <w:rFonts w:eastAsia="Roboto" w:cstheme="minorHAnsi"/>
          <w:sz w:val="20"/>
          <w:szCs w:val="20"/>
          <w:lang w:val="en-GB"/>
        </w:rPr>
      </w:pPr>
      <w:r w:rsidRPr="00F0695B">
        <w:rPr>
          <w:rFonts w:eastAsia="Roboto" w:cstheme="minorHAnsi"/>
        </w:rPr>
        <w:t>&lt;Name, position&gt;</w:t>
      </w:r>
      <w:r w:rsidR="357A209B" w:rsidRPr="00F0695B">
        <w:rPr>
          <w:rFonts w:eastAsia="Roboto" w:cstheme="minorHAnsi"/>
        </w:rPr>
        <w:t xml:space="preserve"> </w:t>
      </w:r>
      <w:r w:rsidRPr="00F0695B">
        <w:rPr>
          <w:rFonts w:cstheme="minorHAnsi"/>
        </w:rPr>
        <w:tab/>
      </w:r>
      <w:r w:rsidR="2FE614C9" w:rsidRPr="00F0695B">
        <w:rPr>
          <w:rFonts w:eastAsia="Roboto" w:cstheme="minorHAnsi"/>
          <w:sz w:val="20"/>
          <w:szCs w:val="20"/>
          <w:lang w:val="en-GB"/>
        </w:rPr>
        <w:t>Signature</w:t>
      </w:r>
    </w:p>
    <w:sectPr w:rsidR="3416C7CB" w:rsidRPr="00F0695B" w:rsidSect="00F0695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E899B" w14:textId="77777777" w:rsidR="00AB3233" w:rsidRDefault="00AB3233" w:rsidP="00F0695B">
      <w:pPr>
        <w:spacing w:after="0" w:line="240" w:lineRule="auto"/>
      </w:pPr>
      <w:r>
        <w:separator/>
      </w:r>
    </w:p>
  </w:endnote>
  <w:endnote w:type="continuationSeparator" w:id="0">
    <w:p w14:paraId="41A20FF1" w14:textId="77777777" w:rsidR="00AB3233" w:rsidRDefault="00AB3233" w:rsidP="00F06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AF98B" w14:textId="77777777" w:rsidR="00F0695B" w:rsidRPr="00F0695B" w:rsidRDefault="00F0695B" w:rsidP="00F0695B">
    <w:pPr>
      <w:pStyle w:val="NormalWeb"/>
      <w:spacing w:before="20" w:beforeAutospacing="0" w:after="20" w:afterAutospacing="0"/>
      <w:jc w:val="center"/>
      <w:rPr>
        <w:rFonts w:asciiTheme="minorHAnsi" w:hAnsiTheme="minorHAnsi" w:cstheme="minorHAnsi"/>
      </w:rPr>
    </w:pPr>
    <w:r w:rsidRPr="00F0695B">
      <w:rPr>
        <w:rFonts w:asciiTheme="minorHAnsi" w:hAnsiTheme="minorHAnsi" w:cstheme="minorHAnsi"/>
        <w:color w:val="000000"/>
        <w:sz w:val="22"/>
        <w:szCs w:val="22"/>
      </w:rPr>
      <w:t>Bankwatch Romania Association</w:t>
    </w:r>
  </w:p>
  <w:p w14:paraId="0F440EBC" w14:textId="77777777" w:rsidR="00F0695B" w:rsidRPr="00F0695B" w:rsidRDefault="00F0695B" w:rsidP="00F0695B">
    <w:pPr>
      <w:pStyle w:val="NormalWeb"/>
      <w:spacing w:before="20" w:beforeAutospacing="0" w:after="20" w:afterAutospacing="0"/>
      <w:jc w:val="center"/>
      <w:rPr>
        <w:rFonts w:asciiTheme="minorHAnsi" w:hAnsiTheme="minorHAnsi" w:cstheme="minorHAnsi"/>
      </w:rPr>
    </w:pPr>
    <w:r w:rsidRPr="00F0695B">
      <w:rPr>
        <w:rFonts w:asciiTheme="minorHAnsi" w:hAnsiTheme="minorHAnsi" w:cstheme="minorHAnsi"/>
        <w:color w:val="000000"/>
        <w:sz w:val="18"/>
        <w:szCs w:val="18"/>
      </w:rPr>
      <w:t>Registered address: Boișoara 24 st, ap. 2, sector 6, Bucharest</w:t>
    </w:r>
  </w:p>
  <w:p w14:paraId="40F5EF7B" w14:textId="77777777" w:rsidR="00F0695B" w:rsidRPr="00F0695B" w:rsidRDefault="00F0695B" w:rsidP="00F0695B">
    <w:pPr>
      <w:pStyle w:val="NormalWeb"/>
      <w:spacing w:before="20" w:beforeAutospacing="0" w:after="20" w:afterAutospacing="0"/>
      <w:jc w:val="center"/>
      <w:rPr>
        <w:rFonts w:asciiTheme="minorHAnsi" w:hAnsiTheme="minorHAnsi" w:cstheme="minorHAnsi"/>
      </w:rPr>
    </w:pPr>
    <w:r w:rsidRPr="00F0695B">
      <w:rPr>
        <w:rFonts w:asciiTheme="minorHAnsi" w:hAnsiTheme="minorHAnsi" w:cstheme="minorHAnsi"/>
        <w:color w:val="000000"/>
        <w:sz w:val="18"/>
        <w:szCs w:val="18"/>
      </w:rPr>
      <w:t>Mailing address: Splaiul Independentei 1, bl.16, sc.1, ap. 6, Bucharest, 040125</w:t>
    </w:r>
  </w:p>
  <w:p w14:paraId="4746E0B4" w14:textId="08256770" w:rsidR="00F0695B" w:rsidRPr="00F0695B" w:rsidRDefault="00F0695B" w:rsidP="00F0695B">
    <w:pPr>
      <w:pStyle w:val="NormalWeb"/>
      <w:spacing w:before="20" w:beforeAutospacing="0" w:after="20" w:afterAutospacing="0"/>
      <w:jc w:val="center"/>
      <w:rPr>
        <w:rFonts w:asciiTheme="minorHAnsi" w:hAnsiTheme="minorHAnsi" w:cstheme="minorHAnsi"/>
      </w:rPr>
    </w:pPr>
    <w:r w:rsidRPr="00F0695B">
      <w:rPr>
        <w:rFonts w:asciiTheme="minorHAnsi" w:hAnsiTheme="minorHAnsi" w:cstheme="minorHAnsi"/>
        <w:color w:val="000000"/>
        <w:sz w:val="18"/>
        <w:szCs w:val="18"/>
      </w:rPr>
      <w:t>Tel. +40 31 438 2489,</w:t>
    </w:r>
    <w:hyperlink r:id="rId1" w:history="1">
      <w:r w:rsidRPr="00F0695B">
        <w:rPr>
          <w:rStyle w:val="Hyperlink"/>
          <w:rFonts w:asciiTheme="minorHAnsi" w:hAnsiTheme="minorHAnsi" w:cstheme="minorHAnsi"/>
          <w:color w:val="000000"/>
        </w:rPr>
        <w:t xml:space="preserve"> </w:t>
      </w:r>
      <w:r w:rsidRPr="00F0695B">
        <w:rPr>
          <w:rStyle w:val="Hyperlink"/>
          <w:rFonts w:asciiTheme="minorHAnsi" w:hAnsiTheme="minorHAnsi" w:cstheme="minorHAnsi"/>
          <w:color w:val="0563C1"/>
        </w:rPr>
        <w:t>www.bankwatch.ro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FCEB6" w14:textId="77777777" w:rsidR="00AB3233" w:rsidRDefault="00AB3233" w:rsidP="00F0695B">
      <w:pPr>
        <w:spacing w:after="0" w:line="240" w:lineRule="auto"/>
      </w:pPr>
      <w:r>
        <w:separator/>
      </w:r>
    </w:p>
  </w:footnote>
  <w:footnote w:type="continuationSeparator" w:id="0">
    <w:p w14:paraId="5A83F775" w14:textId="77777777" w:rsidR="00AB3233" w:rsidRDefault="00AB3233" w:rsidP="00F06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AEEDF" w14:textId="3848C89F" w:rsidR="00F0695B" w:rsidRDefault="00F0695B" w:rsidP="00F0695B">
    <w:pPr>
      <w:pStyle w:val="Header"/>
      <w:jc w:val="center"/>
    </w:pPr>
    <w:r>
      <w:rPr>
        <w:rFonts w:ascii="Arial" w:hAnsi="Arial" w:cs="Arial"/>
        <w:noProof/>
        <w:color w:val="000000"/>
        <w:bdr w:val="none" w:sz="0" w:space="0" w:color="auto" w:frame="1"/>
        <w:lang w:val="ro-RO" w:eastAsia="ro-RO"/>
      </w:rPr>
      <w:drawing>
        <wp:inline distT="0" distB="0" distL="0" distR="0" wp14:anchorId="41C2FCA4" wp14:editId="4686CAA8">
          <wp:extent cx="2026920" cy="464820"/>
          <wp:effectExtent l="0" t="0" r="0" b="0"/>
          <wp:docPr id="1" name="Picture 1" descr="https://lh4.googleusercontent.com/terKMVzIIzlxYqZ5bVrC4D0Fl29B-bsZ6Cc1U15x-Ky79IceqYtk9YMUAZAyGHDfnGqEHeI65bkJ2hgRbbl_eylPh5E38fG_l5Jc7ocrB1KucciA856Jg6W4RKhez0k1ADp1BD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terKMVzIIzlxYqZ5bVrC4D0Fl29B-bsZ6Cc1U15x-Ky79IceqYtk9YMUAZAyGHDfnGqEHeI65bkJ2hgRbbl_eylPh5E38fG_l5Jc7ocrB1KucciA856Jg6W4RKhez0k1ADp1BDS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64820"/>
                  </a:xfrm>
                  <a:prstGeom prst="rect">
                    <a:avLst/>
                  </a:prstGeom>
                  <a:noFill/>
                  <a:ln>
                    <a:noFill/>
                  </a:ln>
                </pic:spPr>
              </pic:pic>
            </a:graphicData>
          </a:graphic>
        </wp:inline>
      </w:drawing>
    </w:r>
  </w:p>
  <w:p w14:paraId="5B45493C" w14:textId="77777777" w:rsidR="00F0695B" w:rsidRDefault="00F0695B" w:rsidP="00F0695B">
    <w:pPr>
      <w:pStyle w:val="Header"/>
      <w:jc w:val="center"/>
    </w:pPr>
  </w:p>
</w:hdr>
</file>

<file path=word/intelligence2.xml><?xml version="1.0" encoding="utf-8"?>
<int2:intelligence xmlns:int2="http://schemas.microsoft.com/office/intelligence/2020/intelligence">
  <int2:observations>
    <int2:bookmark int2:bookmarkName="_Int_lYBdWH1L" int2:invalidationBookmarkName="" int2:hashCode="hEnsQdUUgSdNms" int2:id="dhd1JPny">
      <int2:state int2:type="WordDesignerSuggestedImage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A0C15"/>
    <w:multiLevelType w:val="hybridMultilevel"/>
    <w:tmpl w:val="701C6726"/>
    <w:lvl w:ilvl="0" w:tplc="7488F1CA">
      <w:start w:val="1"/>
      <w:numFmt w:val="decimal"/>
      <w:lvlText w:val="%1."/>
      <w:lvlJc w:val="left"/>
      <w:pPr>
        <w:ind w:left="720" w:hanging="360"/>
      </w:pPr>
    </w:lvl>
    <w:lvl w:ilvl="1" w:tplc="951614FA">
      <w:start w:val="1"/>
      <w:numFmt w:val="lowerLetter"/>
      <w:lvlText w:val="%2."/>
      <w:lvlJc w:val="left"/>
      <w:pPr>
        <w:ind w:left="1440" w:hanging="360"/>
      </w:pPr>
    </w:lvl>
    <w:lvl w:ilvl="2" w:tplc="FF5C1218">
      <w:start w:val="1"/>
      <w:numFmt w:val="lowerRoman"/>
      <w:lvlText w:val="%3."/>
      <w:lvlJc w:val="right"/>
      <w:pPr>
        <w:ind w:left="2160" w:hanging="180"/>
      </w:pPr>
    </w:lvl>
    <w:lvl w:ilvl="3" w:tplc="5F9EC802">
      <w:start w:val="1"/>
      <w:numFmt w:val="decimal"/>
      <w:lvlText w:val="%4."/>
      <w:lvlJc w:val="left"/>
      <w:pPr>
        <w:ind w:left="2880" w:hanging="360"/>
      </w:pPr>
    </w:lvl>
    <w:lvl w:ilvl="4" w:tplc="7BA4A0C0">
      <w:start w:val="1"/>
      <w:numFmt w:val="lowerLetter"/>
      <w:lvlText w:val="%5."/>
      <w:lvlJc w:val="left"/>
      <w:pPr>
        <w:ind w:left="3600" w:hanging="360"/>
      </w:pPr>
    </w:lvl>
    <w:lvl w:ilvl="5" w:tplc="69C89554">
      <w:start w:val="1"/>
      <w:numFmt w:val="lowerRoman"/>
      <w:lvlText w:val="%6."/>
      <w:lvlJc w:val="right"/>
      <w:pPr>
        <w:ind w:left="4320" w:hanging="180"/>
      </w:pPr>
    </w:lvl>
    <w:lvl w:ilvl="6" w:tplc="40D0E1EA">
      <w:start w:val="1"/>
      <w:numFmt w:val="decimal"/>
      <w:lvlText w:val="%7."/>
      <w:lvlJc w:val="left"/>
      <w:pPr>
        <w:ind w:left="5040" w:hanging="360"/>
      </w:pPr>
    </w:lvl>
    <w:lvl w:ilvl="7" w:tplc="7A8228D6">
      <w:start w:val="1"/>
      <w:numFmt w:val="lowerLetter"/>
      <w:lvlText w:val="%8."/>
      <w:lvlJc w:val="left"/>
      <w:pPr>
        <w:ind w:left="5760" w:hanging="360"/>
      </w:pPr>
    </w:lvl>
    <w:lvl w:ilvl="8" w:tplc="FAD21192">
      <w:start w:val="1"/>
      <w:numFmt w:val="lowerRoman"/>
      <w:lvlText w:val="%9."/>
      <w:lvlJc w:val="right"/>
      <w:pPr>
        <w:ind w:left="6480" w:hanging="180"/>
      </w:pPr>
    </w:lvl>
  </w:abstractNum>
  <w:abstractNum w:abstractNumId="1" w15:restartNumberingAfterBreak="0">
    <w:nsid w:val="474E4C9B"/>
    <w:multiLevelType w:val="hybridMultilevel"/>
    <w:tmpl w:val="56EC2310"/>
    <w:lvl w:ilvl="0" w:tplc="6C542E6C">
      <w:start w:val="1"/>
      <w:numFmt w:val="bullet"/>
      <w:lvlText w:val="·"/>
      <w:lvlJc w:val="left"/>
      <w:pPr>
        <w:ind w:left="720" w:hanging="360"/>
      </w:pPr>
      <w:rPr>
        <w:rFonts w:ascii="Symbol" w:hAnsi="Symbol" w:hint="default"/>
      </w:rPr>
    </w:lvl>
    <w:lvl w:ilvl="1" w:tplc="5C848B0E">
      <w:start w:val="1"/>
      <w:numFmt w:val="bullet"/>
      <w:lvlText w:val="o"/>
      <w:lvlJc w:val="left"/>
      <w:pPr>
        <w:ind w:left="1440" w:hanging="360"/>
      </w:pPr>
      <w:rPr>
        <w:rFonts w:ascii="Courier New" w:hAnsi="Courier New" w:hint="default"/>
      </w:rPr>
    </w:lvl>
    <w:lvl w:ilvl="2" w:tplc="38F0BD74">
      <w:start w:val="1"/>
      <w:numFmt w:val="bullet"/>
      <w:lvlText w:val=""/>
      <w:lvlJc w:val="left"/>
      <w:pPr>
        <w:ind w:left="2160" w:hanging="360"/>
      </w:pPr>
      <w:rPr>
        <w:rFonts w:ascii="Wingdings" w:hAnsi="Wingdings" w:hint="default"/>
      </w:rPr>
    </w:lvl>
    <w:lvl w:ilvl="3" w:tplc="BBEE4648">
      <w:start w:val="1"/>
      <w:numFmt w:val="bullet"/>
      <w:lvlText w:val=""/>
      <w:lvlJc w:val="left"/>
      <w:pPr>
        <w:ind w:left="2880" w:hanging="360"/>
      </w:pPr>
      <w:rPr>
        <w:rFonts w:ascii="Symbol" w:hAnsi="Symbol" w:hint="default"/>
      </w:rPr>
    </w:lvl>
    <w:lvl w:ilvl="4" w:tplc="B43286B6">
      <w:start w:val="1"/>
      <w:numFmt w:val="bullet"/>
      <w:lvlText w:val="o"/>
      <w:lvlJc w:val="left"/>
      <w:pPr>
        <w:ind w:left="3600" w:hanging="360"/>
      </w:pPr>
      <w:rPr>
        <w:rFonts w:ascii="Courier New" w:hAnsi="Courier New" w:hint="default"/>
      </w:rPr>
    </w:lvl>
    <w:lvl w:ilvl="5" w:tplc="6526FA0C">
      <w:start w:val="1"/>
      <w:numFmt w:val="bullet"/>
      <w:lvlText w:val=""/>
      <w:lvlJc w:val="left"/>
      <w:pPr>
        <w:ind w:left="4320" w:hanging="360"/>
      </w:pPr>
      <w:rPr>
        <w:rFonts w:ascii="Wingdings" w:hAnsi="Wingdings" w:hint="default"/>
      </w:rPr>
    </w:lvl>
    <w:lvl w:ilvl="6" w:tplc="5A5267A8">
      <w:start w:val="1"/>
      <w:numFmt w:val="bullet"/>
      <w:lvlText w:val=""/>
      <w:lvlJc w:val="left"/>
      <w:pPr>
        <w:ind w:left="5040" w:hanging="360"/>
      </w:pPr>
      <w:rPr>
        <w:rFonts w:ascii="Symbol" w:hAnsi="Symbol" w:hint="default"/>
      </w:rPr>
    </w:lvl>
    <w:lvl w:ilvl="7" w:tplc="F0A45C64">
      <w:start w:val="1"/>
      <w:numFmt w:val="bullet"/>
      <w:lvlText w:val="o"/>
      <w:lvlJc w:val="left"/>
      <w:pPr>
        <w:ind w:left="5760" w:hanging="360"/>
      </w:pPr>
      <w:rPr>
        <w:rFonts w:ascii="Courier New" w:hAnsi="Courier New" w:hint="default"/>
      </w:rPr>
    </w:lvl>
    <w:lvl w:ilvl="8" w:tplc="EEAA8DFC">
      <w:start w:val="1"/>
      <w:numFmt w:val="bullet"/>
      <w:lvlText w:val=""/>
      <w:lvlJc w:val="left"/>
      <w:pPr>
        <w:ind w:left="6480" w:hanging="360"/>
      </w:pPr>
      <w:rPr>
        <w:rFonts w:ascii="Wingdings" w:hAnsi="Wingdings" w:hint="default"/>
      </w:rPr>
    </w:lvl>
  </w:abstractNum>
  <w:abstractNum w:abstractNumId="2" w15:restartNumberingAfterBreak="0">
    <w:nsid w:val="49423141"/>
    <w:multiLevelType w:val="hybridMultilevel"/>
    <w:tmpl w:val="697AEF0C"/>
    <w:lvl w:ilvl="0" w:tplc="25AEE464">
      <w:start w:val="1"/>
      <w:numFmt w:val="decimal"/>
      <w:lvlText w:val="%1."/>
      <w:lvlJc w:val="left"/>
      <w:pPr>
        <w:ind w:left="720" w:hanging="360"/>
      </w:pPr>
    </w:lvl>
    <w:lvl w:ilvl="1" w:tplc="84C01AD8">
      <w:start w:val="1"/>
      <w:numFmt w:val="lowerLetter"/>
      <w:lvlText w:val="%2."/>
      <w:lvlJc w:val="left"/>
      <w:pPr>
        <w:ind w:left="1440" w:hanging="360"/>
      </w:pPr>
    </w:lvl>
    <w:lvl w:ilvl="2" w:tplc="38AA47D0">
      <w:start w:val="1"/>
      <w:numFmt w:val="lowerRoman"/>
      <w:lvlText w:val="%3."/>
      <w:lvlJc w:val="right"/>
      <w:pPr>
        <w:ind w:left="2160" w:hanging="180"/>
      </w:pPr>
    </w:lvl>
    <w:lvl w:ilvl="3" w:tplc="8A0A1266">
      <w:start w:val="1"/>
      <w:numFmt w:val="decimal"/>
      <w:lvlText w:val="%4."/>
      <w:lvlJc w:val="left"/>
      <w:pPr>
        <w:ind w:left="2880" w:hanging="360"/>
      </w:pPr>
    </w:lvl>
    <w:lvl w:ilvl="4" w:tplc="0EB0F7F2">
      <w:start w:val="1"/>
      <w:numFmt w:val="lowerLetter"/>
      <w:lvlText w:val="%5."/>
      <w:lvlJc w:val="left"/>
      <w:pPr>
        <w:ind w:left="3600" w:hanging="360"/>
      </w:pPr>
    </w:lvl>
    <w:lvl w:ilvl="5" w:tplc="AA0C0E14">
      <w:start w:val="1"/>
      <w:numFmt w:val="lowerRoman"/>
      <w:lvlText w:val="%6."/>
      <w:lvlJc w:val="right"/>
      <w:pPr>
        <w:ind w:left="4320" w:hanging="180"/>
      </w:pPr>
    </w:lvl>
    <w:lvl w:ilvl="6" w:tplc="9216FCB6">
      <w:start w:val="1"/>
      <w:numFmt w:val="decimal"/>
      <w:lvlText w:val="%7."/>
      <w:lvlJc w:val="left"/>
      <w:pPr>
        <w:ind w:left="5040" w:hanging="360"/>
      </w:pPr>
    </w:lvl>
    <w:lvl w:ilvl="7" w:tplc="7AE4044E">
      <w:start w:val="1"/>
      <w:numFmt w:val="lowerLetter"/>
      <w:lvlText w:val="%8."/>
      <w:lvlJc w:val="left"/>
      <w:pPr>
        <w:ind w:left="5760" w:hanging="360"/>
      </w:pPr>
    </w:lvl>
    <w:lvl w:ilvl="8" w:tplc="80A485FE">
      <w:start w:val="1"/>
      <w:numFmt w:val="lowerRoman"/>
      <w:lvlText w:val="%9."/>
      <w:lvlJc w:val="right"/>
      <w:pPr>
        <w:ind w:left="6480" w:hanging="180"/>
      </w:pPr>
    </w:lvl>
  </w:abstractNum>
  <w:abstractNum w:abstractNumId="3" w15:restartNumberingAfterBreak="0">
    <w:nsid w:val="4B221626"/>
    <w:multiLevelType w:val="hybridMultilevel"/>
    <w:tmpl w:val="AFA86EA6"/>
    <w:lvl w:ilvl="0" w:tplc="626C66D4">
      <w:start w:val="1"/>
      <w:numFmt w:val="decimal"/>
      <w:lvlText w:val="%1."/>
      <w:lvlJc w:val="left"/>
      <w:pPr>
        <w:ind w:left="720" w:hanging="360"/>
      </w:pPr>
    </w:lvl>
    <w:lvl w:ilvl="1" w:tplc="5BAEAE46">
      <w:start w:val="1"/>
      <w:numFmt w:val="lowerLetter"/>
      <w:lvlText w:val="%2."/>
      <w:lvlJc w:val="left"/>
      <w:pPr>
        <w:ind w:left="1440" w:hanging="360"/>
      </w:pPr>
    </w:lvl>
    <w:lvl w:ilvl="2" w:tplc="3EBAE426">
      <w:start w:val="1"/>
      <w:numFmt w:val="lowerRoman"/>
      <w:lvlText w:val="%3."/>
      <w:lvlJc w:val="right"/>
      <w:pPr>
        <w:ind w:left="2160" w:hanging="180"/>
      </w:pPr>
    </w:lvl>
    <w:lvl w:ilvl="3" w:tplc="2F3EE6D6">
      <w:start w:val="1"/>
      <w:numFmt w:val="decimal"/>
      <w:lvlText w:val="%4."/>
      <w:lvlJc w:val="left"/>
      <w:pPr>
        <w:ind w:left="2880" w:hanging="360"/>
      </w:pPr>
    </w:lvl>
    <w:lvl w:ilvl="4" w:tplc="2BF25A34">
      <w:start w:val="1"/>
      <w:numFmt w:val="lowerLetter"/>
      <w:lvlText w:val="%5."/>
      <w:lvlJc w:val="left"/>
      <w:pPr>
        <w:ind w:left="3600" w:hanging="360"/>
      </w:pPr>
    </w:lvl>
    <w:lvl w:ilvl="5" w:tplc="18CC893E">
      <w:start w:val="1"/>
      <w:numFmt w:val="lowerRoman"/>
      <w:lvlText w:val="%6."/>
      <w:lvlJc w:val="right"/>
      <w:pPr>
        <w:ind w:left="4320" w:hanging="180"/>
      </w:pPr>
    </w:lvl>
    <w:lvl w:ilvl="6" w:tplc="99386794">
      <w:start w:val="1"/>
      <w:numFmt w:val="decimal"/>
      <w:lvlText w:val="%7."/>
      <w:lvlJc w:val="left"/>
      <w:pPr>
        <w:ind w:left="5040" w:hanging="360"/>
      </w:pPr>
    </w:lvl>
    <w:lvl w:ilvl="7" w:tplc="215AD4B0">
      <w:start w:val="1"/>
      <w:numFmt w:val="lowerLetter"/>
      <w:lvlText w:val="%8."/>
      <w:lvlJc w:val="left"/>
      <w:pPr>
        <w:ind w:left="5760" w:hanging="360"/>
      </w:pPr>
    </w:lvl>
    <w:lvl w:ilvl="8" w:tplc="018E1E86">
      <w:start w:val="1"/>
      <w:numFmt w:val="lowerRoman"/>
      <w:lvlText w:val="%9."/>
      <w:lvlJc w:val="right"/>
      <w:pPr>
        <w:ind w:left="6480" w:hanging="180"/>
      </w:pPr>
    </w:lvl>
  </w:abstractNum>
  <w:abstractNum w:abstractNumId="4" w15:restartNumberingAfterBreak="0">
    <w:nsid w:val="68FD049A"/>
    <w:multiLevelType w:val="hybridMultilevel"/>
    <w:tmpl w:val="661C97E0"/>
    <w:lvl w:ilvl="0" w:tplc="F244D238">
      <w:start w:val="1"/>
      <w:numFmt w:val="decimal"/>
      <w:lvlText w:val="%1."/>
      <w:lvlJc w:val="left"/>
      <w:pPr>
        <w:ind w:left="720" w:hanging="360"/>
      </w:pPr>
    </w:lvl>
    <w:lvl w:ilvl="1" w:tplc="6010BCBE">
      <w:start w:val="1"/>
      <w:numFmt w:val="lowerLetter"/>
      <w:lvlText w:val="%2."/>
      <w:lvlJc w:val="left"/>
      <w:pPr>
        <w:ind w:left="1440" w:hanging="360"/>
      </w:pPr>
    </w:lvl>
    <w:lvl w:ilvl="2" w:tplc="7FE27F7C">
      <w:start w:val="1"/>
      <w:numFmt w:val="lowerRoman"/>
      <w:lvlText w:val="%3."/>
      <w:lvlJc w:val="right"/>
      <w:pPr>
        <w:ind w:left="2160" w:hanging="180"/>
      </w:pPr>
    </w:lvl>
    <w:lvl w:ilvl="3" w:tplc="33129832">
      <w:start w:val="1"/>
      <w:numFmt w:val="decimal"/>
      <w:lvlText w:val="%4."/>
      <w:lvlJc w:val="left"/>
      <w:pPr>
        <w:ind w:left="2880" w:hanging="360"/>
      </w:pPr>
    </w:lvl>
    <w:lvl w:ilvl="4" w:tplc="5D061036">
      <w:start w:val="1"/>
      <w:numFmt w:val="lowerLetter"/>
      <w:lvlText w:val="%5."/>
      <w:lvlJc w:val="left"/>
      <w:pPr>
        <w:ind w:left="3600" w:hanging="360"/>
      </w:pPr>
    </w:lvl>
    <w:lvl w:ilvl="5" w:tplc="4C420A34">
      <w:start w:val="1"/>
      <w:numFmt w:val="lowerRoman"/>
      <w:lvlText w:val="%6."/>
      <w:lvlJc w:val="right"/>
      <w:pPr>
        <w:ind w:left="4320" w:hanging="180"/>
      </w:pPr>
    </w:lvl>
    <w:lvl w:ilvl="6" w:tplc="ED1E1EC4">
      <w:start w:val="1"/>
      <w:numFmt w:val="decimal"/>
      <w:lvlText w:val="%7."/>
      <w:lvlJc w:val="left"/>
      <w:pPr>
        <w:ind w:left="5040" w:hanging="360"/>
      </w:pPr>
    </w:lvl>
    <w:lvl w:ilvl="7" w:tplc="9280C502">
      <w:start w:val="1"/>
      <w:numFmt w:val="lowerLetter"/>
      <w:lvlText w:val="%8."/>
      <w:lvlJc w:val="left"/>
      <w:pPr>
        <w:ind w:left="5760" w:hanging="360"/>
      </w:pPr>
    </w:lvl>
    <w:lvl w:ilvl="8" w:tplc="9564B84E">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041996"/>
    <w:rsid w:val="000DB4B8"/>
    <w:rsid w:val="00731151"/>
    <w:rsid w:val="00A76F79"/>
    <w:rsid w:val="00AB3233"/>
    <w:rsid w:val="00C1F859"/>
    <w:rsid w:val="00F0695B"/>
    <w:rsid w:val="00F470EC"/>
    <w:rsid w:val="0200B73F"/>
    <w:rsid w:val="020EE113"/>
    <w:rsid w:val="021E67EC"/>
    <w:rsid w:val="0227A46D"/>
    <w:rsid w:val="025DC8BA"/>
    <w:rsid w:val="030E931B"/>
    <w:rsid w:val="03C5E7DE"/>
    <w:rsid w:val="0460F5A3"/>
    <w:rsid w:val="04711151"/>
    <w:rsid w:val="048201F4"/>
    <w:rsid w:val="04AA637C"/>
    <w:rsid w:val="057F6890"/>
    <w:rsid w:val="05CD62F1"/>
    <w:rsid w:val="0611B333"/>
    <w:rsid w:val="063FE0F9"/>
    <w:rsid w:val="06D5C4F1"/>
    <w:rsid w:val="073139DD"/>
    <w:rsid w:val="07AD8394"/>
    <w:rsid w:val="086FF8C3"/>
    <w:rsid w:val="0883988E"/>
    <w:rsid w:val="08995901"/>
    <w:rsid w:val="094953F5"/>
    <w:rsid w:val="098BFA8E"/>
    <w:rsid w:val="0A0D2FDB"/>
    <w:rsid w:val="0AC31FDE"/>
    <w:rsid w:val="0ACD5D47"/>
    <w:rsid w:val="0B03DA7D"/>
    <w:rsid w:val="0D7E2BC7"/>
    <w:rsid w:val="0D965402"/>
    <w:rsid w:val="0DC9991E"/>
    <w:rsid w:val="0E6A3396"/>
    <w:rsid w:val="0ED43C5D"/>
    <w:rsid w:val="0F4508B5"/>
    <w:rsid w:val="0FB32F14"/>
    <w:rsid w:val="104F6810"/>
    <w:rsid w:val="10700CBE"/>
    <w:rsid w:val="10AAF371"/>
    <w:rsid w:val="1190D40A"/>
    <w:rsid w:val="127F8D60"/>
    <w:rsid w:val="132CA46B"/>
    <w:rsid w:val="132DABB2"/>
    <w:rsid w:val="13E4C22B"/>
    <w:rsid w:val="15020DB8"/>
    <w:rsid w:val="1538A20F"/>
    <w:rsid w:val="169225CB"/>
    <w:rsid w:val="16FEED6B"/>
    <w:rsid w:val="17098A38"/>
    <w:rsid w:val="1821F83D"/>
    <w:rsid w:val="18CFA703"/>
    <w:rsid w:val="190C9465"/>
    <w:rsid w:val="195F807B"/>
    <w:rsid w:val="1B49EF7D"/>
    <w:rsid w:val="1BC5AAD5"/>
    <w:rsid w:val="1C041996"/>
    <w:rsid w:val="1C7B9473"/>
    <w:rsid w:val="1CC122D1"/>
    <w:rsid w:val="1CD386B1"/>
    <w:rsid w:val="1CFCD025"/>
    <w:rsid w:val="1DC0E93A"/>
    <w:rsid w:val="1E589807"/>
    <w:rsid w:val="1E98A086"/>
    <w:rsid w:val="1F0B1068"/>
    <w:rsid w:val="203470E7"/>
    <w:rsid w:val="20A5007E"/>
    <w:rsid w:val="2120CD15"/>
    <w:rsid w:val="21582DC6"/>
    <w:rsid w:val="21C9E854"/>
    <w:rsid w:val="21FEE173"/>
    <w:rsid w:val="222404BA"/>
    <w:rsid w:val="2293E8E2"/>
    <w:rsid w:val="22BC9D76"/>
    <w:rsid w:val="230F86EF"/>
    <w:rsid w:val="24E0E65F"/>
    <w:rsid w:val="271D3F2C"/>
    <w:rsid w:val="27CA7CAE"/>
    <w:rsid w:val="2807847A"/>
    <w:rsid w:val="28C09899"/>
    <w:rsid w:val="29DF8D44"/>
    <w:rsid w:val="2ABDD413"/>
    <w:rsid w:val="2ACC1630"/>
    <w:rsid w:val="2BB167E4"/>
    <w:rsid w:val="2C23011B"/>
    <w:rsid w:val="2C25DE23"/>
    <w:rsid w:val="2C7DE07F"/>
    <w:rsid w:val="2C84D888"/>
    <w:rsid w:val="2E698A1C"/>
    <w:rsid w:val="2EC1E6F1"/>
    <w:rsid w:val="2F25E458"/>
    <w:rsid w:val="2F81F821"/>
    <w:rsid w:val="2FE614C9"/>
    <w:rsid w:val="305DB752"/>
    <w:rsid w:val="3060BC7B"/>
    <w:rsid w:val="30B6C625"/>
    <w:rsid w:val="30C76529"/>
    <w:rsid w:val="30DAE60F"/>
    <w:rsid w:val="319A1239"/>
    <w:rsid w:val="333AC4F9"/>
    <w:rsid w:val="3416C7CB"/>
    <w:rsid w:val="34338695"/>
    <w:rsid w:val="357A209B"/>
    <w:rsid w:val="3592F580"/>
    <w:rsid w:val="35CFC448"/>
    <w:rsid w:val="36B08845"/>
    <w:rsid w:val="37EC2970"/>
    <w:rsid w:val="385889E0"/>
    <w:rsid w:val="3893AD75"/>
    <w:rsid w:val="39120192"/>
    <w:rsid w:val="3B110E31"/>
    <w:rsid w:val="3CDA51D0"/>
    <w:rsid w:val="3CE86E6A"/>
    <w:rsid w:val="3CFA7531"/>
    <w:rsid w:val="3E6D2067"/>
    <w:rsid w:val="3E762231"/>
    <w:rsid w:val="3FBADEB8"/>
    <w:rsid w:val="413EE91F"/>
    <w:rsid w:val="413FABC1"/>
    <w:rsid w:val="41BDF0D8"/>
    <w:rsid w:val="431D8570"/>
    <w:rsid w:val="443B79C9"/>
    <w:rsid w:val="45F85EE7"/>
    <w:rsid w:val="46F992CD"/>
    <w:rsid w:val="476F8BD5"/>
    <w:rsid w:val="47770B77"/>
    <w:rsid w:val="486A69F6"/>
    <w:rsid w:val="4922727B"/>
    <w:rsid w:val="49F6C58C"/>
    <w:rsid w:val="4A6A1398"/>
    <w:rsid w:val="4B2A1754"/>
    <w:rsid w:val="4BD512B0"/>
    <w:rsid w:val="4DE4388D"/>
    <w:rsid w:val="4E625939"/>
    <w:rsid w:val="4E977623"/>
    <w:rsid w:val="4EDEADB2"/>
    <w:rsid w:val="4F11D323"/>
    <w:rsid w:val="4F1491E3"/>
    <w:rsid w:val="4FA03E1A"/>
    <w:rsid w:val="50C84E85"/>
    <w:rsid w:val="510BEE44"/>
    <w:rsid w:val="510E49E2"/>
    <w:rsid w:val="5120772B"/>
    <w:rsid w:val="51887376"/>
    <w:rsid w:val="5237EF6E"/>
    <w:rsid w:val="5289A75C"/>
    <w:rsid w:val="529E8153"/>
    <w:rsid w:val="5350EF57"/>
    <w:rsid w:val="539BA333"/>
    <w:rsid w:val="53FCD8A1"/>
    <w:rsid w:val="553FBFB8"/>
    <w:rsid w:val="5662EEDD"/>
    <w:rsid w:val="56889019"/>
    <w:rsid w:val="568F49F3"/>
    <w:rsid w:val="57B45C20"/>
    <w:rsid w:val="584C56C0"/>
    <w:rsid w:val="596335E7"/>
    <w:rsid w:val="5BAF013C"/>
    <w:rsid w:val="5DCC97D0"/>
    <w:rsid w:val="5DEC0F49"/>
    <w:rsid w:val="5E1DC490"/>
    <w:rsid w:val="5E54D865"/>
    <w:rsid w:val="5ECD79A1"/>
    <w:rsid w:val="5ED3D39F"/>
    <w:rsid w:val="5F1DB71A"/>
    <w:rsid w:val="5F376F10"/>
    <w:rsid w:val="5F5E04B3"/>
    <w:rsid w:val="5F772D10"/>
    <w:rsid w:val="5F969CF2"/>
    <w:rsid w:val="5FE20B2A"/>
    <w:rsid w:val="613C5DAF"/>
    <w:rsid w:val="6181CEE3"/>
    <w:rsid w:val="61EC7686"/>
    <w:rsid w:val="62051A63"/>
    <w:rsid w:val="622C7BE0"/>
    <w:rsid w:val="6270A8A8"/>
    <w:rsid w:val="6295A575"/>
    <w:rsid w:val="62D82E10"/>
    <w:rsid w:val="6334FA20"/>
    <w:rsid w:val="6481DEFF"/>
    <w:rsid w:val="64CD2E7F"/>
    <w:rsid w:val="654D713D"/>
    <w:rsid w:val="65792379"/>
    <w:rsid w:val="657A5CBE"/>
    <w:rsid w:val="65DB70AA"/>
    <w:rsid w:val="660FCED2"/>
    <w:rsid w:val="661C09B3"/>
    <w:rsid w:val="67D60B26"/>
    <w:rsid w:val="68106E33"/>
    <w:rsid w:val="68745BE7"/>
    <w:rsid w:val="687B2DEB"/>
    <w:rsid w:val="6913116C"/>
    <w:rsid w:val="6A99C498"/>
    <w:rsid w:val="6B4D4408"/>
    <w:rsid w:val="6C18D4E5"/>
    <w:rsid w:val="6C3C87BB"/>
    <w:rsid w:val="6C7E24AB"/>
    <w:rsid w:val="6CD6057C"/>
    <w:rsid w:val="6DC2EEC1"/>
    <w:rsid w:val="6E19F50C"/>
    <w:rsid w:val="6E2846BD"/>
    <w:rsid w:val="6E6C84D2"/>
    <w:rsid w:val="70FC6EEA"/>
    <w:rsid w:val="7229C848"/>
    <w:rsid w:val="729639D8"/>
    <w:rsid w:val="73097546"/>
    <w:rsid w:val="7351098E"/>
    <w:rsid w:val="73B6DCB8"/>
    <w:rsid w:val="746D9384"/>
    <w:rsid w:val="757865FC"/>
    <w:rsid w:val="76910EA1"/>
    <w:rsid w:val="76BE0497"/>
    <w:rsid w:val="76DF9B28"/>
    <w:rsid w:val="77BB5297"/>
    <w:rsid w:val="787D154B"/>
    <w:rsid w:val="7922F849"/>
    <w:rsid w:val="79F5A559"/>
    <w:rsid w:val="7A4FF7C6"/>
    <w:rsid w:val="7ABEC8AA"/>
    <w:rsid w:val="7AD401D9"/>
    <w:rsid w:val="7B038135"/>
    <w:rsid w:val="7B4275CD"/>
    <w:rsid w:val="7B94E289"/>
    <w:rsid w:val="7BFDDAE1"/>
    <w:rsid w:val="7C939C02"/>
    <w:rsid w:val="7F01AEBB"/>
    <w:rsid w:val="7FAAA3BE"/>
    <w:rsid w:val="7FD6F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41996"/>
  <w15:chartTrackingRefBased/>
  <w15:docId w15:val="{BF85F5C1-A436-41FC-B67E-043DA1D3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F06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95B"/>
    <w:rPr>
      <w:rFonts w:ascii="Segoe UI" w:hAnsi="Segoe UI" w:cs="Segoe UI"/>
      <w:sz w:val="18"/>
      <w:szCs w:val="18"/>
    </w:rPr>
  </w:style>
  <w:style w:type="paragraph" w:styleId="Header">
    <w:name w:val="header"/>
    <w:basedOn w:val="Normal"/>
    <w:link w:val="HeaderChar"/>
    <w:uiPriority w:val="99"/>
    <w:unhideWhenUsed/>
    <w:rsid w:val="00F069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695B"/>
  </w:style>
  <w:style w:type="paragraph" w:styleId="Footer">
    <w:name w:val="footer"/>
    <w:basedOn w:val="Normal"/>
    <w:link w:val="FooterChar"/>
    <w:uiPriority w:val="99"/>
    <w:unhideWhenUsed/>
    <w:rsid w:val="00F069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695B"/>
  </w:style>
  <w:style w:type="paragraph" w:styleId="NormalWeb">
    <w:name w:val="Normal (Web)"/>
    <w:basedOn w:val="Normal"/>
    <w:uiPriority w:val="99"/>
    <w:unhideWhenUsed/>
    <w:rsid w:val="00F0695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Hyperlink">
    <w:name w:val="Hyperlink"/>
    <w:basedOn w:val="DefaultParagraphFont"/>
    <w:uiPriority w:val="99"/>
    <w:semiHidden/>
    <w:unhideWhenUsed/>
    <w:rsid w:val="00F069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88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1fd6d1e9c8614afd"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ankwatch.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936</Words>
  <Characters>5431</Characters>
  <Application>Microsoft Office Word</Application>
  <DocSecurity>0</DocSecurity>
  <Lines>45</Lines>
  <Paragraphs>12</Paragraphs>
  <ScaleCrop>false</ScaleCrop>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Doroftei</dc:creator>
  <cp:keywords/>
  <dc:description/>
  <cp:lastModifiedBy>Raluca Petcu</cp:lastModifiedBy>
  <cp:revision>4</cp:revision>
  <dcterms:created xsi:type="dcterms:W3CDTF">2022-01-25T10:07:00Z</dcterms:created>
  <dcterms:modified xsi:type="dcterms:W3CDTF">2022-01-26T14:32:00Z</dcterms:modified>
</cp:coreProperties>
</file>